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u w:val="none"/>
          <w:bdr w:val="none" w:color="auto" w:sz="0" w:space="0"/>
          <w:lang w:val="en-US" w:eastAsia="zh-CN" w:bidi="ar"/>
        </w:rPr>
        <w:t>岗位条件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7"/>
          <w:szCs w:val="27"/>
          <w:u w:val="none"/>
          <w:bdr w:val="none" w:color="auto" w:sz="0" w:space="0"/>
          <w:lang w:val="en-US" w:eastAsia="zh-CN" w:bidi="ar"/>
        </w:rPr>
        <w:t> </w:t>
      </w:r>
    </w:p>
    <w:tbl>
      <w:tblPr>
        <w:tblW w:w="20280" w:type="dxa"/>
        <w:jc w:val="center"/>
        <w:tblCellSpacing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58"/>
        <w:gridCol w:w="1772"/>
        <w:gridCol w:w="1838"/>
        <w:gridCol w:w="2330"/>
        <w:gridCol w:w="2166"/>
        <w:gridCol w:w="4397"/>
        <w:gridCol w:w="5119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0E0E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ascii="仿宋" w:hAnsi="仿宋" w:eastAsia="仿宋" w:cs="仿宋"/>
                <w:b/>
                <w:bCs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0E0E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岗位等级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0E0E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0E0E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0E0E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0E0E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0E0E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其它条件要求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肿瘤介入主治医师</w:t>
            </w:r>
          </w:p>
        </w:tc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中级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全日制专科及以上</w:t>
            </w:r>
          </w:p>
        </w:tc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临床医学专业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1、具有主治医师资格证；</w:t>
            </w:r>
            <w:r>
              <w:rPr>
                <w:rFonts w:hint="eastAsia" w:ascii="微软雅黑" w:hAnsi="微软雅黑" w:eastAsia="微软雅黑" w:cs="微软雅黑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2、具有一年以上肿瘤介入工作经历或培训进修经历；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3、应聘人员年龄应在45周岁以下。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A4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2021-08-18T02:32:52Z</dcterms:created>
  <dc:creator>Administrator</dc:creator>
  <cp:lastModifiedBy>那时花开咖啡馆。</cp:lastModifiedBy>
  <dcterms:modified xsi:type="dcterms:W3CDTF">2021-08-18T02:32:54Z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8E4BC589555E4B6B9FB40DF09514302B</vt:lpwstr>
  </property>
</Properties>
</file>