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Theme="minorEastAsia" w:hAnsiTheme="minorEastAsia"/>
          <w:color w:val="auto"/>
          <w:sz w:val="32"/>
          <w:szCs w:val="32"/>
          <w:highlight w:val="none"/>
        </w:rPr>
      </w:pPr>
      <w:bookmarkStart w:id="1" w:name="_GoBack"/>
      <w:bookmarkEnd w:id="1"/>
      <w:r>
        <w:rPr>
          <w:rFonts w:hint="eastAsia" w:asciiTheme="minorEastAsia" w:hAnsiTheme="minorEastAsia"/>
          <w:color w:val="auto"/>
          <w:sz w:val="32"/>
          <w:szCs w:val="32"/>
          <w:highlight w:val="none"/>
        </w:rPr>
        <w:t>附件</w:t>
      </w:r>
      <w:r>
        <w:rPr>
          <w:rFonts w:hint="eastAsia" w:asciiTheme="minorEastAsia" w:hAnsiTheme="minorEastAsia"/>
          <w:color w:val="auto"/>
          <w:sz w:val="32"/>
          <w:szCs w:val="32"/>
          <w:highlight w:val="none"/>
          <w:lang w:val="en-US" w:eastAsia="zh-CN"/>
        </w:rPr>
        <w:t>3</w:t>
      </w:r>
      <w:r>
        <w:rPr>
          <w:rFonts w:hint="eastAsia" w:asciiTheme="minorEastAsia" w:hAnsiTheme="minorEastAsia"/>
          <w:color w:val="auto"/>
          <w:sz w:val="32"/>
          <w:szCs w:val="32"/>
          <w:highlight w:val="none"/>
        </w:rPr>
        <w:t>：</w:t>
      </w:r>
    </w:p>
    <w:p>
      <w:pPr>
        <w:spacing w:line="520" w:lineRule="exact"/>
        <w:rPr>
          <w:rFonts w:asciiTheme="minorEastAsia" w:hAnsiTheme="minorEastAsia"/>
          <w:color w:val="auto"/>
          <w:sz w:val="32"/>
          <w:szCs w:val="32"/>
          <w:highlight w:val="none"/>
        </w:rPr>
      </w:pPr>
    </w:p>
    <w:p>
      <w:pPr>
        <w:spacing w:line="520" w:lineRule="exact"/>
        <w:jc w:val="center"/>
        <w:rPr>
          <w:rFonts w:asciiTheme="minorEastAsia" w:hAnsiTheme="minorEastAsia"/>
          <w:color w:val="auto"/>
          <w:sz w:val="44"/>
          <w:szCs w:val="44"/>
          <w:highlight w:val="none"/>
        </w:rPr>
      </w:pPr>
      <w:r>
        <w:rPr>
          <w:rFonts w:hint="eastAsia" w:asciiTheme="minorEastAsia" w:hAnsiTheme="minorEastAsia"/>
          <w:color w:val="auto"/>
          <w:sz w:val="44"/>
          <w:szCs w:val="44"/>
          <w:highlight w:val="none"/>
          <w:lang w:val="en-US" w:eastAsia="zh-CN"/>
        </w:rPr>
        <w:t>2020年新泰市卫健系统事业单位公开招聘工作人员应聘</w:t>
      </w:r>
      <w:r>
        <w:rPr>
          <w:rFonts w:hint="eastAsia" w:asciiTheme="minorEastAsia" w:hAnsiTheme="minorEastAsia"/>
          <w:color w:val="auto"/>
          <w:sz w:val="44"/>
          <w:szCs w:val="44"/>
          <w:highlight w:val="none"/>
          <w:lang w:eastAsia="zh-CN"/>
        </w:rPr>
        <w:t>须知</w:t>
      </w:r>
    </w:p>
    <w:p>
      <w:pPr>
        <w:ind w:firstLine="630" w:firstLineChars="196"/>
        <w:rPr>
          <w:rFonts w:ascii="楷体" w:hAnsi="楷体" w:eastAsia="楷体"/>
          <w:b/>
          <w:color w:val="auto"/>
          <w:sz w:val="32"/>
          <w:szCs w:val="32"/>
          <w:highlight w:val="none"/>
        </w:rPr>
      </w:pPr>
    </w:p>
    <w:p>
      <w:pPr>
        <w:adjustRightInd w:val="0"/>
        <w:snapToGrid w:val="0"/>
        <w:ind w:firstLine="630" w:firstLineChars="196"/>
        <w:jc w:val="left"/>
        <w:rPr>
          <w:rFonts w:ascii="楷体" w:hAnsi="楷体" w:eastAsia="楷体"/>
          <w:b/>
          <w:color w:val="auto"/>
          <w:sz w:val="32"/>
          <w:szCs w:val="32"/>
          <w:highlight w:val="none"/>
        </w:rPr>
      </w:pPr>
      <w:r>
        <w:rPr>
          <w:rFonts w:hint="eastAsia" w:ascii="楷体" w:hAnsi="楷体" w:eastAsia="楷体"/>
          <w:b/>
          <w:color w:val="auto"/>
          <w:sz w:val="32"/>
          <w:szCs w:val="32"/>
          <w:highlight w:val="none"/>
        </w:rPr>
        <w:t>1.哪些人员可以应聘?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按照事业单位公开招聘的相关规定，凡是符合《</w:t>
      </w:r>
      <w:r>
        <w:rPr>
          <w:rFonts w:hint="eastAsia" w:ascii="仿宋_GB2312" w:eastAsia="仿宋_GB2312"/>
          <w:color w:val="auto"/>
          <w:sz w:val="32"/>
          <w:szCs w:val="32"/>
          <w:highlight w:val="none"/>
          <w:lang w:eastAsia="zh-CN"/>
        </w:rPr>
        <w:t>2020</w:t>
      </w:r>
      <w:r>
        <w:rPr>
          <w:rFonts w:hint="eastAsia" w:ascii="仿宋_GB2312" w:eastAsia="仿宋_GB2312"/>
          <w:color w:val="auto"/>
          <w:sz w:val="32"/>
          <w:szCs w:val="32"/>
          <w:highlight w:val="none"/>
        </w:rPr>
        <w:t>年新泰市</w:t>
      </w:r>
      <w:r>
        <w:rPr>
          <w:rFonts w:hint="eastAsia" w:ascii="仿宋_GB2312" w:eastAsia="仿宋_GB2312"/>
          <w:color w:val="auto"/>
          <w:sz w:val="32"/>
          <w:szCs w:val="32"/>
          <w:highlight w:val="none"/>
          <w:lang w:val="en-US" w:eastAsia="zh-CN"/>
        </w:rPr>
        <w:t>卫健系统事业单位</w:t>
      </w:r>
      <w:r>
        <w:rPr>
          <w:rFonts w:hint="eastAsia" w:ascii="仿宋_GB2312" w:eastAsia="仿宋_GB2312"/>
          <w:color w:val="auto"/>
          <w:sz w:val="32"/>
          <w:szCs w:val="32"/>
          <w:highlight w:val="none"/>
        </w:rPr>
        <w:t>公开招聘简章》（以下简称《简章》）规定的条件及招聘岗位的要求，均可应聘。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为保证考生身体健康，根据新冠肺炎常态化疫情防控有关规定，考生应出示山东省电子健康通行码（绿码）</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持非绿码的考生，须提供考试前7天内在我省检测机构检测后新冠病毒核酸检测阴性证明。考生要主动接受体温测量，对体温连续三次测量超过 37.3℃以上，或出现发热、咳嗽、咽痛、胸闷、呼吸困难、乏力、恶心、呕吐、腹泻、结膜炎、肌肉酸痛等可疑症状考生停止笔试或面试。</w:t>
      </w:r>
    </w:p>
    <w:p>
      <w:pPr>
        <w:keepNext w:val="0"/>
        <w:keepLines w:val="0"/>
        <w:pageBreakBefore w:val="0"/>
        <w:widowControl w:val="0"/>
        <w:kinsoku/>
        <w:wordWrap/>
        <w:overflowPunct/>
        <w:topLinePunct w:val="0"/>
        <w:bidi w:val="0"/>
        <w:adjustRightInd w:val="0"/>
        <w:snapToGrid w:val="0"/>
        <w:spacing w:line="520" w:lineRule="atLeast"/>
        <w:ind w:firstLine="643" w:firstLineChars="200"/>
        <w:jc w:val="left"/>
        <w:rPr>
          <w:rFonts w:ascii="楷体" w:hAnsi="楷体" w:eastAsia="楷体"/>
          <w:b/>
          <w:color w:val="auto"/>
          <w:sz w:val="32"/>
          <w:szCs w:val="32"/>
          <w:highlight w:val="none"/>
        </w:rPr>
      </w:pPr>
      <w:r>
        <w:rPr>
          <w:rFonts w:hint="eastAsia" w:ascii="楷体" w:hAnsi="楷体" w:eastAsia="楷体"/>
          <w:b/>
          <w:color w:val="auto"/>
          <w:sz w:val="32"/>
          <w:szCs w:val="32"/>
          <w:highlight w:val="none"/>
        </w:rPr>
        <w:t>2.哪些人员不能应聘?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(1)在读全日制普通高校非应届毕业生；</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(2)现役军人;</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ascii="仿宋_GB2312" w:eastAsia="仿宋_GB2312"/>
          <w:color w:val="auto"/>
          <w:sz w:val="32"/>
          <w:szCs w:val="32"/>
          <w:highlight w:val="none"/>
        </w:rPr>
      </w:pPr>
      <w:r>
        <w:rPr>
          <w:rFonts w:hint="eastAsia" w:ascii="仿宋_GB2312" w:eastAsia="仿宋_GB2312"/>
          <w:color w:val="auto"/>
          <w:sz w:val="32"/>
          <w:szCs w:val="32"/>
          <w:highlight w:val="none"/>
        </w:rPr>
        <w:t>(3)曾受过刑事处罚和曾被开除公职的人员;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(4)法律</w:t>
      </w:r>
      <w:r>
        <w:rPr>
          <w:rFonts w:hint="eastAsia" w:ascii="仿宋_GB2312" w:eastAsia="仿宋_GB2312"/>
          <w:color w:val="auto"/>
          <w:sz w:val="32"/>
          <w:szCs w:val="32"/>
          <w:highlight w:val="none"/>
          <w:lang w:eastAsia="zh-CN"/>
        </w:rPr>
        <w:t>法规</w:t>
      </w:r>
      <w:r>
        <w:rPr>
          <w:rFonts w:hint="eastAsia" w:ascii="仿宋_GB2312" w:eastAsia="仿宋_GB2312"/>
          <w:color w:val="auto"/>
          <w:sz w:val="32"/>
          <w:szCs w:val="32"/>
          <w:highlight w:val="none"/>
        </w:rPr>
        <w:t>规定不得聘用的其他情形的人员。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rPr>
      </w:pPr>
      <w:r>
        <w:rPr>
          <w:rFonts w:hint="eastAsia" w:ascii="仿宋_GB2312" w:hAnsi="华文仿宋" w:eastAsia="仿宋_GB2312"/>
          <w:color w:val="auto"/>
          <w:sz w:val="32"/>
          <w:szCs w:val="32"/>
          <w:highlight w:val="none"/>
        </w:rPr>
        <w:t>有工作单位的和定向、委培应届毕业生报考，须征得工作单位或定向、委培单位同意。</w:t>
      </w:r>
      <w:r>
        <w:rPr>
          <w:rFonts w:hint="eastAsia" w:ascii="仿宋_GB2312" w:eastAsia="仿宋_GB2312"/>
          <w:color w:val="auto"/>
          <w:sz w:val="32"/>
          <w:szCs w:val="32"/>
        </w:rPr>
        <w:t>应聘人员不得应聘有《事业单位人事管理回避规定》（人社部规〔</w:t>
      </w:r>
      <w:r>
        <w:rPr>
          <w:rFonts w:ascii="仿宋_GB2312" w:eastAsia="仿宋_GB2312"/>
          <w:color w:val="auto"/>
          <w:sz w:val="32"/>
          <w:szCs w:val="32"/>
        </w:rPr>
        <w:t>2019</w:t>
      </w:r>
      <w:r>
        <w:rPr>
          <w:rFonts w:hint="eastAsia" w:ascii="仿宋_GB2312" w:eastAsia="仿宋_GB2312"/>
          <w:color w:val="auto"/>
          <w:sz w:val="32"/>
          <w:szCs w:val="32"/>
        </w:rPr>
        <w:t>〕</w:t>
      </w:r>
      <w:r>
        <w:rPr>
          <w:rFonts w:ascii="仿宋_GB2312" w:eastAsia="仿宋_GB2312"/>
          <w:color w:val="auto"/>
          <w:sz w:val="32"/>
          <w:szCs w:val="32"/>
        </w:rPr>
        <w:t>1</w:t>
      </w:r>
      <w:r>
        <w:rPr>
          <w:rFonts w:hint="eastAsia" w:ascii="仿宋_GB2312" w:eastAsia="仿宋_GB2312"/>
          <w:color w:val="auto"/>
          <w:sz w:val="32"/>
          <w:szCs w:val="32"/>
        </w:rPr>
        <w:t>号）中应回避情形的岗位。</w:t>
      </w:r>
    </w:p>
    <w:p>
      <w:pPr>
        <w:keepNext w:val="0"/>
        <w:keepLines w:val="0"/>
        <w:pageBreakBefore w:val="0"/>
        <w:widowControl w:val="0"/>
        <w:kinsoku/>
        <w:wordWrap/>
        <w:overflowPunct/>
        <w:topLinePunct w:val="0"/>
        <w:bidi w:val="0"/>
        <w:adjustRightInd w:val="0"/>
        <w:snapToGrid w:val="0"/>
        <w:spacing w:line="520" w:lineRule="atLeast"/>
        <w:ind w:firstLine="643" w:firstLineChars="200"/>
        <w:jc w:val="left"/>
        <w:rPr>
          <w:rFonts w:ascii="楷体" w:hAnsi="楷体" w:eastAsia="楷体"/>
          <w:b/>
          <w:color w:val="auto"/>
          <w:sz w:val="32"/>
          <w:szCs w:val="32"/>
          <w:highlight w:val="none"/>
        </w:rPr>
      </w:pPr>
      <w:r>
        <w:rPr>
          <w:rFonts w:hint="eastAsia" w:ascii="楷体" w:hAnsi="楷体" w:eastAsia="楷体"/>
          <w:b/>
          <w:color w:val="auto"/>
          <w:sz w:val="32"/>
          <w:szCs w:val="32"/>
          <w:highlight w:val="none"/>
        </w:rPr>
        <w:t>3.留学回国人员应聘需要提供哪些材料?</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ascii="仿宋_GB2312" w:eastAsia="仿宋_GB2312"/>
          <w:color w:val="auto"/>
          <w:sz w:val="32"/>
          <w:highlight w:val="none"/>
        </w:rPr>
      </w:pPr>
      <w:r>
        <w:rPr>
          <w:rFonts w:hint="eastAsia" w:ascii="仿宋_GB2312" w:eastAsia="仿宋_GB2312"/>
          <w:color w:val="auto"/>
          <w:sz w:val="32"/>
          <w:highlight w:val="none"/>
        </w:rPr>
        <w:t>留学回国人员应聘的，除需提供《简章》中规定的相关材料外，还要提供国家教育部门的学历</w:t>
      </w:r>
      <w:r>
        <w:rPr>
          <w:rFonts w:hint="eastAsia" w:ascii="仿宋_GB2312" w:eastAsia="仿宋_GB2312"/>
          <w:color w:val="auto"/>
          <w:sz w:val="32"/>
          <w:highlight w:val="none"/>
          <w:lang w:eastAsia="zh-CN"/>
        </w:rPr>
        <w:t>学位</w:t>
      </w:r>
      <w:r>
        <w:rPr>
          <w:rFonts w:hint="eastAsia" w:ascii="仿宋_GB2312" w:eastAsia="仿宋_GB2312"/>
          <w:color w:val="auto"/>
          <w:sz w:val="32"/>
          <w:highlight w:val="none"/>
        </w:rPr>
        <w:t>认证。</w:t>
      </w:r>
      <w:r>
        <w:rPr>
          <w:rFonts w:hint="eastAsia" w:ascii="仿宋_GB2312" w:eastAsia="仿宋_GB2312"/>
          <w:color w:val="auto"/>
          <w:sz w:val="32"/>
          <w:highlight w:val="none"/>
          <w:lang w:eastAsia="zh-CN"/>
        </w:rPr>
        <w:t>应聘</w:t>
      </w:r>
      <w:r>
        <w:rPr>
          <w:rFonts w:hint="eastAsia" w:ascii="仿宋_GB2312" w:eastAsia="仿宋_GB2312"/>
          <w:color w:val="auto"/>
          <w:sz w:val="32"/>
          <w:szCs w:val="32"/>
          <w:highlight w:val="none"/>
        </w:rPr>
        <w:t>人员登录教育部留学服务中心网站（http://www.cscse.edu.cn）查询认证的有关要求和程序。</w:t>
      </w:r>
      <w:r>
        <w:rPr>
          <w:rFonts w:hint="eastAsia" w:ascii="仿宋_GB2312" w:eastAsia="仿宋_GB2312"/>
          <w:color w:val="auto"/>
          <w:sz w:val="32"/>
          <w:highlight w:val="none"/>
        </w:rPr>
        <w:t>在资格审查时与其他材料一并提交审核。</w:t>
      </w:r>
    </w:p>
    <w:p>
      <w:pPr>
        <w:keepNext w:val="0"/>
        <w:keepLines w:val="0"/>
        <w:pageBreakBefore w:val="0"/>
        <w:widowControl w:val="0"/>
        <w:kinsoku/>
        <w:wordWrap/>
        <w:overflowPunct/>
        <w:topLinePunct w:val="0"/>
        <w:bidi w:val="0"/>
        <w:adjustRightInd w:val="0"/>
        <w:snapToGrid w:val="0"/>
        <w:spacing w:line="520" w:lineRule="atLeast"/>
        <w:ind w:firstLine="643" w:firstLineChars="200"/>
        <w:jc w:val="left"/>
        <w:rPr>
          <w:rFonts w:hint="eastAsia" w:ascii="楷体" w:hAnsi="楷体" w:eastAsia="楷体"/>
          <w:b/>
          <w:color w:val="auto"/>
          <w:sz w:val="32"/>
          <w:szCs w:val="32"/>
          <w:highlight w:val="none"/>
          <w:lang w:eastAsia="zh-CN"/>
        </w:rPr>
      </w:pPr>
      <w:r>
        <w:rPr>
          <w:rFonts w:hint="eastAsia" w:ascii="楷体" w:hAnsi="楷体" w:eastAsia="楷体"/>
          <w:b/>
          <w:color w:val="auto"/>
          <w:sz w:val="32"/>
          <w:szCs w:val="32"/>
          <w:highlight w:val="none"/>
        </w:rPr>
        <w:t>4.“应届毕业生”如何界定？</w:t>
      </w:r>
      <w:r>
        <w:rPr>
          <w:rFonts w:hint="eastAsia" w:ascii="楷体" w:hAnsi="楷体" w:eastAsia="楷体"/>
          <w:b/>
          <w:color w:val="auto"/>
          <w:sz w:val="32"/>
          <w:szCs w:val="32"/>
          <w:highlight w:val="none"/>
          <w:lang w:eastAsia="zh-CN"/>
        </w:rPr>
        <w:t>“高校毕业生”如何界定？</w:t>
      </w:r>
    </w:p>
    <w:p>
      <w:pPr>
        <w:keepNext w:val="0"/>
        <w:keepLines w:val="0"/>
        <w:pageBreakBefore w:val="0"/>
        <w:widowControl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仿宋_GB2312" w:eastAsia="仿宋_GB2312"/>
          <w:color w:val="auto"/>
          <w:sz w:val="32"/>
          <w:highlight w:val="none"/>
        </w:rPr>
      </w:pPr>
      <w:r>
        <w:rPr>
          <w:rFonts w:hint="eastAsia" w:ascii="仿宋_GB2312" w:eastAsia="仿宋_GB2312"/>
          <w:color w:val="auto"/>
          <w:sz w:val="32"/>
          <w:highlight w:val="none"/>
        </w:rPr>
        <w:t>《简章》及本须知中提到的“应届毕业生”，是指国内普通高等学校或承担研究生教育任务的科学研究机构中，国家统一招生且就读期间个人档案保管在毕业院校的2020年毕业生。</w:t>
      </w:r>
    </w:p>
    <w:p>
      <w:pPr>
        <w:keepNext w:val="0"/>
        <w:keepLines w:val="0"/>
        <w:pageBreakBefore w:val="0"/>
        <w:widowControl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仿宋_GB2312" w:eastAsia="仿宋_GB2312"/>
          <w:color w:val="auto"/>
          <w:sz w:val="32"/>
          <w:highlight w:val="none"/>
          <w:lang w:eastAsia="zh-CN"/>
        </w:rPr>
      </w:pP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简章》及本须知中提到的实施“先上岗、再考证”阶段性措施的</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高校毕业生</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，系</w:t>
      </w:r>
      <w:r>
        <w:rPr>
          <w:rFonts w:hint="eastAsia" w:ascii="仿宋_GB2312" w:eastAsia="仿宋_GB2312"/>
          <w:color w:val="auto"/>
          <w:sz w:val="32"/>
          <w:highlight w:val="none"/>
          <w:lang w:eastAsia="zh-CN"/>
        </w:rPr>
        <w:t>指</w:t>
      </w:r>
      <w:r>
        <w:rPr>
          <w:rFonts w:hint="eastAsia" w:ascii="仿宋_GB2312" w:eastAsia="仿宋_GB2312"/>
          <w:color w:val="auto"/>
          <w:sz w:val="32"/>
          <w:highlight w:val="none"/>
        </w:rPr>
        <w:t>2020年应届毕业生及择业期内（2018、2019两年毕业）未落实工作单位的高校毕业生</w:t>
      </w:r>
      <w:r>
        <w:rPr>
          <w:rFonts w:hint="eastAsia" w:ascii="仿宋_GB2312" w:eastAsia="仿宋_GB2312"/>
          <w:color w:val="auto"/>
          <w:sz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仿宋_GB2312" w:eastAsia="仿宋_GB2312"/>
          <w:color w:val="auto"/>
          <w:sz w:val="32"/>
          <w:highlight w:val="none"/>
          <w:lang w:eastAsia="zh-CN"/>
        </w:rPr>
      </w:pPr>
      <w:r>
        <w:rPr>
          <w:rFonts w:hint="eastAsia" w:ascii="仿宋_GB2312" w:eastAsia="仿宋_GB2312"/>
          <w:color w:val="auto"/>
          <w:sz w:val="32"/>
          <w:highlight w:val="none"/>
        </w:rPr>
        <w:t>择业期内未落实工作单位的高校毕业生，是指国家统一招生的普通高校毕业生择业期内（国家规定择业期为二年，即2018届和2019届）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3" w:firstLineChars="200"/>
        <w:jc w:val="left"/>
        <w:textAlignment w:val="auto"/>
        <w:rPr>
          <w:rFonts w:hint="eastAsia" w:ascii="楷体" w:hAnsi="楷体" w:eastAsia="楷体"/>
          <w:b/>
          <w:color w:val="FF0000"/>
          <w:sz w:val="32"/>
          <w:szCs w:val="32"/>
          <w:highlight w:val="none"/>
          <w:lang w:val="en-US" w:eastAsia="zh-CN"/>
        </w:rPr>
      </w:pPr>
      <w:r>
        <w:rPr>
          <w:rFonts w:hint="eastAsia" w:ascii="楷体" w:hAnsi="楷体" w:eastAsia="楷体"/>
          <w:b/>
          <w:color w:val="auto"/>
          <w:sz w:val="32"/>
          <w:szCs w:val="32"/>
          <w:highlight w:val="none"/>
          <w:lang w:val="en-US" w:eastAsia="zh-CN"/>
        </w:rPr>
        <w:t>5.“先上岗、再考证”阶段性措施有哪些？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人社部、教育部等七部委《关于应对新冠肺炎疫情影响实施部分职业资格“先上岗、再考证”阶段性措施的通知》（人社部发〔2020〕24号）通知要求，对2020届高校毕业生以及择业期内（2018届和2019届）尚未落实工作单位且未取得招聘岗位要求的资格证书的高校毕业生，实行“先上岗、再考证”阶段性措施，即招聘单位与聘用人员签订聘用合同，按规定约定1年试用期；聘用人员在试用期内未取得护士资格证书的，依法解除聘用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3" w:firstLineChars="200"/>
        <w:jc w:val="left"/>
        <w:textAlignment w:val="auto"/>
        <w:rPr>
          <w:rFonts w:hint="eastAsia" w:ascii="楷体" w:hAnsi="楷体" w:eastAsia="楷体"/>
          <w:b/>
          <w:color w:val="auto"/>
          <w:sz w:val="32"/>
          <w:szCs w:val="32"/>
          <w:highlight w:val="none"/>
          <w:lang w:val="en-US" w:eastAsia="zh-CN"/>
        </w:rPr>
      </w:pPr>
      <w:r>
        <w:rPr>
          <w:rFonts w:hint="eastAsia" w:ascii="楷体" w:hAnsi="楷体" w:eastAsia="楷体"/>
          <w:b/>
          <w:color w:val="auto"/>
          <w:sz w:val="32"/>
          <w:szCs w:val="32"/>
          <w:highlight w:val="none"/>
          <w:lang w:val="en-US" w:eastAsia="zh-CN"/>
        </w:rPr>
        <w:t xml:space="preserve">6.对学历学位及相关证书取得时间有什么要求？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atLeast"/>
        <w:ind w:firstLine="640" w:firstLineChars="200"/>
        <w:jc w:val="left"/>
        <w:textAlignment w:val="auto"/>
        <w:rPr>
          <w:rFonts w:hint="eastAsia" w:ascii="楷体" w:hAnsi="楷体" w:eastAsia="仿宋_GB2312"/>
          <w:b/>
          <w:color w:val="auto"/>
          <w:sz w:val="32"/>
          <w:szCs w:val="32"/>
          <w:highlight w:val="none"/>
          <w:lang w:val="en-US" w:eastAsia="zh-CN"/>
        </w:rPr>
      </w:pPr>
      <w:r>
        <w:rPr>
          <w:rFonts w:ascii="仿宋_GB2312" w:eastAsia="仿宋_GB2312"/>
          <w:color w:val="auto"/>
          <w:sz w:val="32"/>
          <w:szCs w:val="32"/>
        </w:rPr>
        <w:t>学历、学位及相关证书须在20</w:t>
      </w:r>
      <w:r>
        <w:rPr>
          <w:rFonts w:hint="eastAsia" w:ascii="仿宋_GB2312" w:eastAsia="仿宋_GB2312"/>
          <w:color w:val="auto"/>
          <w:sz w:val="32"/>
          <w:szCs w:val="32"/>
          <w:lang w:val="en-US" w:eastAsia="zh-CN"/>
        </w:rPr>
        <w:t>20</w:t>
      </w:r>
      <w:r>
        <w:rPr>
          <w:rFonts w:ascii="仿宋_GB2312" w:eastAsia="仿宋_GB2312"/>
          <w:color w:val="auto"/>
          <w:sz w:val="32"/>
          <w:szCs w:val="32"/>
        </w:rPr>
        <w:t>年</w:t>
      </w:r>
      <w:r>
        <w:rPr>
          <w:rFonts w:hint="eastAsia" w:ascii="仿宋_GB2312" w:eastAsia="仿宋_GB2312"/>
          <w:color w:val="auto"/>
          <w:sz w:val="32"/>
          <w:szCs w:val="32"/>
          <w:lang w:val="en-US" w:eastAsia="zh-CN"/>
        </w:rPr>
        <w:t>11</w:t>
      </w:r>
      <w:r>
        <w:rPr>
          <w:rFonts w:ascii="仿宋_GB2312" w:eastAsia="仿宋_GB2312"/>
          <w:color w:val="auto"/>
          <w:sz w:val="32"/>
          <w:szCs w:val="32"/>
        </w:rPr>
        <w:t>月</w:t>
      </w:r>
      <w:r>
        <w:rPr>
          <w:rFonts w:hint="eastAsia" w:ascii="仿宋_GB2312" w:eastAsia="仿宋_GB2312"/>
          <w:color w:val="auto"/>
          <w:sz w:val="32"/>
          <w:szCs w:val="32"/>
          <w:lang w:val="en-US" w:eastAsia="zh-CN"/>
        </w:rPr>
        <w:t>9</w:t>
      </w:r>
      <w:r>
        <w:rPr>
          <w:rFonts w:ascii="仿宋_GB2312" w:eastAsia="仿宋_GB2312"/>
          <w:color w:val="auto"/>
          <w:sz w:val="32"/>
          <w:szCs w:val="32"/>
        </w:rPr>
        <w:t>日前取得</w:t>
      </w:r>
      <w:r>
        <w:rPr>
          <w:rFonts w:hint="eastAsia" w:ascii="仿宋_GB2312"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jc w:val="left"/>
        <w:textAlignment w:val="auto"/>
        <w:rPr>
          <w:rFonts w:ascii="楷体" w:hAnsi="楷体" w:eastAsia="楷体"/>
          <w:b/>
          <w:color w:val="auto"/>
          <w:sz w:val="32"/>
          <w:szCs w:val="32"/>
          <w:highlight w:val="none"/>
        </w:rPr>
      </w:pPr>
      <w:r>
        <w:rPr>
          <w:rFonts w:hint="eastAsia" w:ascii="楷体" w:hAnsi="楷体" w:eastAsia="楷体"/>
          <w:b/>
          <w:color w:val="auto"/>
          <w:sz w:val="32"/>
          <w:szCs w:val="32"/>
          <w:highlight w:val="none"/>
          <w:lang w:val="en-US" w:eastAsia="zh-CN"/>
        </w:rPr>
        <w:t>7</w:t>
      </w:r>
      <w:r>
        <w:rPr>
          <w:rFonts w:hint="eastAsia" w:ascii="楷体" w:hAnsi="楷体" w:eastAsia="楷体"/>
          <w:b/>
          <w:color w:val="auto"/>
          <w:sz w:val="32"/>
          <w:szCs w:val="32"/>
          <w:highlight w:val="none"/>
        </w:rPr>
        <w:t>.在读全日制普通高校非应届毕业生，能否按已取得的学历应聘?</w:t>
      </w:r>
    </w:p>
    <w:p>
      <w:pPr>
        <w:keepNext w:val="0"/>
        <w:keepLines w:val="0"/>
        <w:pageBreakBefore w:val="0"/>
        <w:widowControl w:val="0"/>
        <w:kinsoku/>
        <w:wordWrap/>
        <w:overflowPunct/>
        <w:topLinePunct w:val="0"/>
        <w:autoSpaceDE/>
        <w:autoSpaceDN/>
        <w:bidi w:val="0"/>
        <w:adjustRightInd w:val="0"/>
        <w:snapToGrid w:val="0"/>
        <w:spacing w:line="520" w:lineRule="atLeast"/>
        <w:ind w:firstLine="640" w:firstLineChars="200"/>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在读全日制普通高校非应届毕业生不能按已取得的学历应聘。如：专科升本科，现本科在读，不能应聘;本科考上研究生，现研究生在读，不能应聘。</w:t>
      </w:r>
    </w:p>
    <w:p>
      <w:pPr>
        <w:keepNext w:val="0"/>
        <w:keepLines w:val="0"/>
        <w:pageBreakBefore w:val="0"/>
        <w:widowControl w:val="0"/>
        <w:kinsoku/>
        <w:wordWrap/>
        <w:overflowPunct/>
        <w:topLinePunct w:val="0"/>
        <w:bidi w:val="0"/>
        <w:adjustRightInd w:val="0"/>
        <w:snapToGrid w:val="0"/>
        <w:spacing w:line="520" w:lineRule="atLeast"/>
        <w:ind w:firstLine="630" w:firstLineChars="196"/>
        <w:jc w:val="left"/>
        <w:rPr>
          <w:rFonts w:ascii="楷体_GB2312" w:eastAsia="楷体_GB2312"/>
          <w:b/>
          <w:color w:val="auto"/>
          <w:sz w:val="32"/>
          <w:highlight w:val="none"/>
        </w:rPr>
      </w:pPr>
      <w:r>
        <w:rPr>
          <w:rFonts w:hint="eastAsia" w:ascii="楷体_GB2312" w:eastAsia="楷体_GB2312"/>
          <w:b/>
          <w:color w:val="auto"/>
          <w:sz w:val="32"/>
          <w:highlight w:val="none"/>
          <w:lang w:val="en-US" w:eastAsia="zh-CN"/>
        </w:rPr>
        <w:t>8</w:t>
      </w:r>
      <w:r>
        <w:rPr>
          <w:rFonts w:hint="eastAsia" w:ascii="楷体_GB2312" w:eastAsia="楷体_GB2312"/>
          <w:b/>
          <w:color w:val="auto"/>
          <w:sz w:val="32"/>
          <w:highlight w:val="none"/>
        </w:rPr>
        <w:t>.学历</w:t>
      </w:r>
      <w:r>
        <w:rPr>
          <w:rFonts w:hint="eastAsia" w:ascii="楷体_GB2312" w:eastAsia="楷体_GB2312"/>
          <w:b/>
          <w:color w:val="auto"/>
          <w:sz w:val="32"/>
          <w:highlight w:val="none"/>
          <w:lang w:eastAsia="zh-CN"/>
        </w:rPr>
        <w:t>学位</w:t>
      </w:r>
      <w:r>
        <w:rPr>
          <w:rFonts w:hint="eastAsia" w:ascii="楷体_GB2312" w:eastAsia="楷体_GB2312"/>
          <w:b/>
          <w:color w:val="auto"/>
          <w:sz w:val="32"/>
          <w:highlight w:val="none"/>
        </w:rPr>
        <w:t>高于岗位要求的人员能否应聘？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学历</w:t>
      </w:r>
      <w:r>
        <w:rPr>
          <w:rFonts w:hint="eastAsia" w:ascii="仿宋_GB2312" w:eastAsia="仿宋_GB2312"/>
          <w:color w:val="auto"/>
          <w:sz w:val="32"/>
          <w:szCs w:val="32"/>
          <w:highlight w:val="none"/>
          <w:lang w:eastAsia="zh-CN"/>
        </w:rPr>
        <w:t>学位</w:t>
      </w:r>
      <w:r>
        <w:rPr>
          <w:rFonts w:hint="eastAsia" w:ascii="仿宋_GB2312" w:eastAsia="仿宋_GB2312"/>
          <w:color w:val="auto"/>
          <w:sz w:val="32"/>
          <w:szCs w:val="32"/>
          <w:highlight w:val="none"/>
        </w:rPr>
        <w:t>高于岗位要求，专业</w:t>
      </w:r>
      <w:r>
        <w:rPr>
          <w:rFonts w:hint="eastAsia" w:ascii="仿宋_GB2312" w:eastAsia="仿宋_GB2312"/>
          <w:color w:val="auto"/>
          <w:sz w:val="32"/>
          <w:szCs w:val="32"/>
          <w:highlight w:val="none"/>
          <w:lang w:eastAsia="zh-CN"/>
        </w:rPr>
        <w:t>等</w:t>
      </w:r>
      <w:r>
        <w:rPr>
          <w:rFonts w:hint="eastAsia" w:ascii="仿宋_GB2312" w:eastAsia="仿宋_GB2312"/>
          <w:color w:val="auto"/>
          <w:sz w:val="32"/>
          <w:szCs w:val="32"/>
          <w:highlight w:val="none"/>
        </w:rPr>
        <w:t>条件符合岗位规定的可以应聘。</w:t>
      </w:r>
    </w:p>
    <w:p>
      <w:pPr>
        <w:keepNext w:val="0"/>
        <w:keepLines w:val="0"/>
        <w:pageBreakBefore w:val="0"/>
        <w:widowControl w:val="0"/>
        <w:kinsoku/>
        <w:wordWrap/>
        <w:overflowPunct/>
        <w:topLinePunct w:val="0"/>
        <w:bidi w:val="0"/>
        <w:adjustRightInd w:val="0"/>
        <w:snapToGrid w:val="0"/>
        <w:spacing w:line="520" w:lineRule="atLeast"/>
        <w:ind w:firstLine="643" w:firstLineChars="200"/>
        <w:rPr>
          <w:rFonts w:hint="eastAsia" w:ascii="楷体_GB2312" w:eastAsia="楷体_GB2312"/>
          <w:b/>
          <w:sz w:val="32"/>
        </w:rPr>
      </w:pPr>
      <w:r>
        <w:rPr>
          <w:rFonts w:hint="eastAsia" w:ascii="楷体" w:hAnsi="楷体" w:eastAsia="楷体"/>
          <w:b/>
          <w:sz w:val="32"/>
          <w:szCs w:val="32"/>
          <w:lang w:val="en-US" w:eastAsia="zh-CN"/>
        </w:rPr>
        <w:t>9.</w:t>
      </w:r>
      <w:r>
        <w:rPr>
          <w:rFonts w:ascii="楷体_GB2312" w:eastAsia="楷体_GB2312"/>
          <w:b/>
          <w:sz w:val="32"/>
        </w:rPr>
        <w:t>应聘人员在网上提供的照片有什么要求？</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应聘人员在上传照片前,须先下载报名系统中的“照片审核处理工具”，按照工具使用说明对本人电子照片进行处理、保存，并将处理后的照片上传。电子照片必须是近期正面免冠证件照，并且与进入面试后资格审查所提供的照片同一底版。</w:t>
      </w:r>
    </w:p>
    <w:p>
      <w:pPr>
        <w:keepNext w:val="0"/>
        <w:keepLines w:val="0"/>
        <w:pageBreakBefore w:val="0"/>
        <w:widowControl w:val="0"/>
        <w:kinsoku/>
        <w:wordWrap/>
        <w:overflowPunct/>
        <w:topLinePunct w:val="0"/>
        <w:bidi w:val="0"/>
        <w:adjustRightInd w:val="0"/>
        <w:snapToGrid w:val="0"/>
        <w:spacing w:line="520" w:lineRule="atLeast"/>
        <w:ind w:firstLine="630" w:firstLineChars="196"/>
        <w:jc w:val="left"/>
        <w:rPr>
          <w:rFonts w:hint="eastAsia" w:ascii="楷体_GB2312" w:eastAsia="楷体_GB2312"/>
          <w:b/>
          <w:color w:val="auto"/>
          <w:sz w:val="32"/>
          <w:highlight w:val="none"/>
          <w:lang w:val="en-US" w:eastAsia="zh-CN"/>
        </w:rPr>
      </w:pPr>
      <w:r>
        <w:rPr>
          <w:rFonts w:hint="eastAsia" w:ascii="楷体_GB2312" w:eastAsia="楷体_GB2312"/>
          <w:b/>
          <w:color w:val="auto"/>
          <w:sz w:val="32"/>
          <w:highlight w:val="none"/>
          <w:lang w:val="en-US" w:eastAsia="zh-CN"/>
        </w:rPr>
        <w:t>10.填写相关表格、信息时需注意什么?</w:t>
      </w:r>
    </w:p>
    <w:p>
      <w:pPr>
        <w:keepNext w:val="0"/>
        <w:keepLines w:val="0"/>
        <w:pageBreakBefore w:val="0"/>
        <w:widowControl w:val="0"/>
        <w:kinsoku/>
        <w:wordWrap/>
        <w:overflowPunct/>
        <w:topLinePunct w:val="0"/>
        <w:bidi w:val="0"/>
        <w:snapToGrid w:val="0"/>
        <w:spacing w:line="520" w:lineRule="atLeast"/>
        <w:ind w:firstLine="640" w:firstLineChars="200"/>
        <w:jc w:val="both"/>
        <w:rPr>
          <w:rFonts w:ascii="Times New Roman" w:hAnsi="Times New Roman" w:eastAsia="仿宋_GB2312"/>
          <w:color w:val="auto"/>
          <w:sz w:val="32"/>
          <w:szCs w:val="32"/>
        </w:rPr>
      </w:pPr>
      <w:r>
        <w:rPr>
          <w:rFonts w:hint="eastAsia" w:ascii="Times New Roman" w:hAnsi="Times New Roman" w:eastAsia="仿宋_GB2312"/>
          <w:color w:val="auto"/>
          <w:sz w:val="32"/>
          <w:szCs w:val="32"/>
        </w:rPr>
        <w:t>应聘人员要仔细阅读《简章》、本须知、</w:t>
      </w:r>
      <w:r>
        <w:rPr>
          <w:rFonts w:ascii="Times New Roman" w:hAnsi="Times New Roman" w:eastAsia="仿宋_GB2312"/>
          <w:color w:val="auto"/>
          <w:sz w:val="32"/>
          <w:szCs w:val="32"/>
        </w:rPr>
        <w:t>网上报名系统有关要求</w:t>
      </w:r>
      <w:r>
        <w:rPr>
          <w:rFonts w:hint="eastAsia" w:ascii="Times New Roman" w:hAnsi="Times New Roman" w:eastAsia="仿宋_GB2312"/>
          <w:color w:val="auto"/>
          <w:sz w:val="32"/>
          <w:szCs w:val="32"/>
        </w:rPr>
        <w:t>及</w:t>
      </w:r>
      <w:r>
        <w:rPr>
          <w:rFonts w:ascii="Times New Roman" w:hAnsi="Times New Roman" w:eastAsia="仿宋_GB2312"/>
          <w:color w:val="auto"/>
          <w:sz w:val="32"/>
          <w:szCs w:val="32"/>
        </w:rPr>
        <w:t>诚信承诺书</w:t>
      </w:r>
      <w:r>
        <w:rPr>
          <w:rFonts w:hint="eastAsia" w:ascii="Times New Roman" w:hAnsi="Times New Roman" w:eastAsia="仿宋_GB2312"/>
          <w:color w:val="auto"/>
          <w:sz w:val="32"/>
          <w:szCs w:val="32"/>
        </w:rPr>
        <w:t>等内容</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rPr>
        <w:t>填报的相关表格、信息等</w:t>
      </w:r>
      <w:r>
        <w:rPr>
          <w:rFonts w:ascii="Times New Roman" w:hAnsi="Times New Roman" w:eastAsia="仿宋_GB2312"/>
          <w:color w:val="auto"/>
          <w:sz w:val="32"/>
          <w:szCs w:val="32"/>
        </w:rPr>
        <w:t>必须真实、准确、完整，能够体现报考岗位的要求。因提交报名申请</w:t>
      </w:r>
      <w:r>
        <w:rPr>
          <w:rFonts w:hint="eastAsia" w:ascii="Times New Roman" w:hAnsi="Times New Roman" w:eastAsia="仿宋_GB2312"/>
          <w:color w:val="auto"/>
          <w:sz w:val="32"/>
          <w:szCs w:val="32"/>
          <w:lang w:eastAsia="zh-CN"/>
        </w:rPr>
        <w:t>信息</w:t>
      </w:r>
      <w:r>
        <w:rPr>
          <w:rFonts w:ascii="Times New Roman" w:hAnsi="Times New Roman" w:eastAsia="仿宋_GB2312"/>
          <w:color w:val="auto"/>
          <w:sz w:val="32"/>
          <w:szCs w:val="32"/>
        </w:rPr>
        <w:t>不准确、不完整、不符合要求</w:t>
      </w:r>
      <w:r>
        <w:rPr>
          <w:rFonts w:hint="eastAsia" w:ascii="Times New Roman" w:hAnsi="Times New Roman" w:eastAsia="仿宋_GB2312"/>
          <w:color w:val="auto"/>
          <w:sz w:val="32"/>
          <w:szCs w:val="32"/>
        </w:rPr>
        <w:t>等因素导致未通过资格审查的</w:t>
      </w:r>
      <w:r>
        <w:rPr>
          <w:rFonts w:ascii="Times New Roman" w:hAnsi="Times New Roman" w:eastAsia="仿宋_GB2312"/>
          <w:color w:val="auto"/>
          <w:sz w:val="32"/>
          <w:szCs w:val="32"/>
        </w:rPr>
        <w:t>，由</w:t>
      </w:r>
      <w:r>
        <w:rPr>
          <w:rFonts w:hint="eastAsia" w:ascii="Times New Roman" w:hAnsi="Times New Roman" w:eastAsia="仿宋_GB2312"/>
          <w:color w:val="auto"/>
          <w:sz w:val="32"/>
          <w:szCs w:val="32"/>
        </w:rPr>
        <w:t>应聘</w:t>
      </w:r>
      <w:r>
        <w:rPr>
          <w:rFonts w:ascii="Times New Roman" w:hAnsi="Times New Roman" w:eastAsia="仿宋_GB2312"/>
          <w:color w:val="auto"/>
          <w:sz w:val="32"/>
          <w:szCs w:val="32"/>
        </w:rPr>
        <w:t>人员本人承担相应后果。</w:t>
      </w:r>
      <w:r>
        <w:rPr>
          <w:rFonts w:hint="eastAsia" w:ascii="Times New Roman" w:hAnsi="Times New Roman" w:eastAsia="仿宋_GB2312"/>
          <w:color w:val="auto"/>
          <w:sz w:val="32"/>
          <w:szCs w:val="32"/>
        </w:rPr>
        <w:t>应聘</w:t>
      </w:r>
      <w:r>
        <w:rPr>
          <w:rFonts w:ascii="Times New Roman" w:hAnsi="Times New Roman" w:eastAsia="仿宋_GB2312"/>
          <w:color w:val="auto"/>
          <w:sz w:val="32"/>
          <w:szCs w:val="32"/>
        </w:rPr>
        <w:t>人员的申请材料、信息不实或者不符合</w:t>
      </w:r>
      <w:r>
        <w:rPr>
          <w:rFonts w:hint="eastAsia" w:ascii="Times New Roman" w:hAnsi="Times New Roman" w:eastAsia="仿宋_GB2312"/>
          <w:color w:val="auto"/>
          <w:sz w:val="32"/>
          <w:szCs w:val="32"/>
        </w:rPr>
        <w:t>应聘</w:t>
      </w:r>
      <w:r>
        <w:rPr>
          <w:rFonts w:ascii="Times New Roman" w:hAnsi="Times New Roman" w:eastAsia="仿宋_GB2312"/>
          <w:color w:val="auto"/>
          <w:sz w:val="32"/>
          <w:szCs w:val="32"/>
        </w:rPr>
        <w:t>条件的，一经查实，即取消</w:t>
      </w:r>
      <w:r>
        <w:rPr>
          <w:rFonts w:hint="eastAsia" w:ascii="Times New Roman" w:hAnsi="Times New Roman" w:eastAsia="仿宋_GB2312"/>
          <w:color w:val="auto"/>
          <w:sz w:val="32"/>
          <w:szCs w:val="32"/>
        </w:rPr>
        <w:t>应聘</w:t>
      </w:r>
      <w:r>
        <w:rPr>
          <w:rFonts w:ascii="Times New Roman" w:hAnsi="Times New Roman" w:eastAsia="仿宋_GB2312"/>
          <w:color w:val="auto"/>
          <w:sz w:val="32"/>
          <w:szCs w:val="32"/>
        </w:rPr>
        <w:t>资格。对伪造、变造有关证件、材料、信息，骗取考试资格的，将按照有关规定处理。</w:t>
      </w:r>
    </w:p>
    <w:p>
      <w:pPr>
        <w:keepNext w:val="0"/>
        <w:keepLines w:val="0"/>
        <w:pageBreakBefore w:val="0"/>
        <w:widowControl w:val="0"/>
        <w:kinsoku/>
        <w:wordWrap/>
        <w:overflowPunct/>
        <w:topLinePunct w:val="0"/>
        <w:bidi w:val="0"/>
        <w:snapToGrid w:val="0"/>
        <w:spacing w:line="520" w:lineRule="atLeast"/>
        <w:ind w:firstLine="640" w:firstLineChars="200"/>
        <w:jc w:val="both"/>
        <w:rPr>
          <w:rFonts w:ascii="Times New Roman" w:hAnsi="Times New Roman" w:eastAsia="仿宋_GB2312"/>
          <w:color w:val="auto"/>
          <w:sz w:val="32"/>
          <w:szCs w:val="32"/>
        </w:rPr>
      </w:pPr>
      <w:r>
        <w:rPr>
          <w:rFonts w:ascii="Times New Roman" w:hAnsi="Times New Roman" w:eastAsia="仿宋_GB2312"/>
          <w:color w:val="auto"/>
          <w:sz w:val="32"/>
          <w:szCs w:val="32"/>
        </w:rPr>
        <w:t>网上报名系统的表项中未能涵盖报考岗位所要求资格条件的，务必在“备注栏”中如实填写。家庭成员及其主要社会关系，必须填写姓名、工作单位及职务。</w:t>
      </w:r>
    </w:p>
    <w:p>
      <w:pPr>
        <w:keepNext w:val="0"/>
        <w:keepLines w:val="0"/>
        <w:pageBreakBefore w:val="0"/>
        <w:widowControl w:val="0"/>
        <w:kinsoku/>
        <w:wordWrap/>
        <w:overflowPunct/>
        <w:topLinePunct w:val="0"/>
        <w:bidi w:val="0"/>
        <w:snapToGrid w:val="0"/>
        <w:spacing w:line="520" w:lineRule="atLeast"/>
        <w:ind w:firstLine="640" w:firstLineChars="200"/>
        <w:jc w:val="both"/>
        <w:rPr>
          <w:rFonts w:hint="eastAsia" w:ascii="Times New Roman" w:hAnsi="Times New Roman" w:eastAsia="仿宋_GB2312"/>
          <w:color w:val="auto"/>
          <w:sz w:val="32"/>
          <w:szCs w:val="32"/>
        </w:rPr>
      </w:pPr>
      <w:r>
        <w:rPr>
          <w:rFonts w:ascii="Times New Roman" w:hAnsi="Times New Roman" w:eastAsia="仿宋_GB2312"/>
          <w:color w:val="auto"/>
          <w:sz w:val="32"/>
          <w:szCs w:val="32"/>
        </w:rPr>
        <w:t>学习和工作经历，必须从高中阶段开始</w:t>
      </w:r>
      <w:r>
        <w:rPr>
          <w:rFonts w:hint="eastAsia" w:ascii="Times New Roman" w:hAnsi="Times New Roman" w:eastAsia="仿宋_GB2312"/>
          <w:color w:val="auto"/>
          <w:sz w:val="32"/>
          <w:szCs w:val="32"/>
        </w:rPr>
        <w:t>，分段、真实、全面、准确填写。填写时间须连续且填写至今。学习工作简历填写要前后连贯，不能间断，务必在相应简历段注明是否签订劳动合同（聘用合同）、是否缴纳社会保险，确保招聘全过程信息前后填写一致。如：</w:t>
      </w:r>
    </w:p>
    <w:p>
      <w:pPr>
        <w:keepNext w:val="0"/>
        <w:keepLines w:val="0"/>
        <w:pageBreakBefore w:val="0"/>
        <w:widowControl w:val="0"/>
        <w:kinsoku/>
        <w:wordWrap/>
        <w:overflowPunct/>
        <w:topLinePunct w:val="0"/>
        <w:bidi w:val="0"/>
        <w:snapToGrid w:val="0"/>
        <w:spacing w:line="520" w:lineRule="atLeast"/>
        <w:jc w:val="both"/>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2004.09—2007.07 新泰市第一中学学生</w:t>
      </w:r>
    </w:p>
    <w:p>
      <w:pPr>
        <w:keepNext w:val="0"/>
        <w:keepLines w:val="0"/>
        <w:pageBreakBefore w:val="0"/>
        <w:widowControl w:val="0"/>
        <w:kinsoku/>
        <w:wordWrap/>
        <w:overflowPunct/>
        <w:topLinePunct w:val="0"/>
        <w:bidi w:val="0"/>
        <w:snapToGrid w:val="0"/>
        <w:spacing w:line="520" w:lineRule="atLeast"/>
        <w:jc w:val="both"/>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2007.09—2011.07 山东大学管理学院行政管理专业学生</w:t>
      </w:r>
    </w:p>
    <w:p>
      <w:pPr>
        <w:keepNext w:val="0"/>
        <w:keepLines w:val="0"/>
        <w:pageBreakBefore w:val="0"/>
        <w:widowControl w:val="0"/>
        <w:kinsoku/>
        <w:wordWrap/>
        <w:overflowPunct/>
        <w:topLinePunct w:val="0"/>
        <w:bidi w:val="0"/>
        <w:snapToGrid w:val="0"/>
        <w:spacing w:line="520" w:lineRule="atLeast"/>
        <w:ind w:left="2720" w:hanging="2720" w:hangingChars="850"/>
        <w:jc w:val="both"/>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2011.07</w:t>
      </w:r>
      <w:bookmarkStart w:id="0" w:name="_Hlk30576776"/>
      <w:r>
        <w:rPr>
          <w:rFonts w:hint="eastAsia" w:ascii="仿宋_GB2312" w:hAnsi="Times New Roman" w:eastAsia="仿宋_GB2312"/>
          <w:color w:val="auto"/>
          <w:sz w:val="32"/>
          <w:szCs w:val="32"/>
        </w:rPr>
        <w:t>—</w:t>
      </w:r>
      <w:bookmarkEnd w:id="0"/>
      <w:r>
        <w:rPr>
          <w:rFonts w:hint="eastAsia" w:ascii="仿宋_GB2312" w:hAnsi="Times New Roman" w:eastAsia="仿宋_GB2312"/>
          <w:color w:val="auto"/>
          <w:sz w:val="32"/>
          <w:szCs w:val="32"/>
        </w:rPr>
        <w:t>2012.09 ******企业临时工（未签合同，未缴保险）</w:t>
      </w:r>
    </w:p>
    <w:p>
      <w:pPr>
        <w:keepNext w:val="0"/>
        <w:keepLines w:val="0"/>
        <w:pageBreakBefore w:val="0"/>
        <w:widowControl w:val="0"/>
        <w:kinsoku/>
        <w:wordWrap/>
        <w:overflowPunct/>
        <w:topLinePunct w:val="0"/>
        <w:bidi w:val="0"/>
        <w:snapToGrid w:val="0"/>
        <w:spacing w:line="520" w:lineRule="atLeast"/>
        <w:ind w:left="2720" w:hanging="2720" w:hangingChars="850"/>
        <w:jc w:val="both"/>
        <w:rPr>
          <w:rFonts w:ascii="仿宋_GB2312" w:hAnsi="Times New Roman" w:eastAsia="仿宋_GB2312"/>
          <w:color w:val="auto"/>
          <w:sz w:val="32"/>
          <w:szCs w:val="32"/>
        </w:rPr>
      </w:pPr>
      <w:r>
        <w:rPr>
          <w:rFonts w:hint="eastAsia" w:ascii="仿宋_GB2312" w:hAnsi="Times New Roman" w:eastAsia="仿宋_GB2312"/>
          <w:color w:val="auto"/>
          <w:sz w:val="32"/>
          <w:szCs w:val="32"/>
        </w:rPr>
        <w:t>2012.09—2013.07 ******企业工作（其间:2012.09-2013.07签订劳动合同、缴纳保险）</w:t>
      </w:r>
    </w:p>
    <w:p>
      <w:pPr>
        <w:keepNext w:val="0"/>
        <w:keepLines w:val="0"/>
        <w:pageBreakBefore w:val="0"/>
        <w:widowControl w:val="0"/>
        <w:kinsoku/>
        <w:wordWrap/>
        <w:overflowPunct/>
        <w:topLinePunct w:val="0"/>
        <w:bidi w:val="0"/>
        <w:snapToGrid w:val="0"/>
        <w:spacing w:line="520" w:lineRule="atLeast"/>
        <w:ind w:left="2880" w:hanging="2880" w:hangingChars="900"/>
        <w:jc w:val="both"/>
        <w:rPr>
          <w:rFonts w:hint="eastAsia" w:ascii="仿宋_GB2312" w:hAnsi="Times New Roman" w:eastAsia="仿宋_GB2312"/>
          <w:color w:val="auto"/>
          <w:sz w:val="32"/>
          <w:szCs w:val="32"/>
        </w:rPr>
      </w:pPr>
      <w:r>
        <w:rPr>
          <w:rFonts w:hint="eastAsia" w:ascii="仿宋_GB2312" w:hAnsi="Times New Roman" w:eastAsia="仿宋_GB2312"/>
          <w:color w:val="auto"/>
          <w:sz w:val="32"/>
          <w:szCs w:val="32"/>
        </w:rPr>
        <w:t>2013.07—2016.12 新泰市******职介中心劳务派遣至***局工作（其间：2013.09—2015.07山东大学管理学院行政管理专业在职研究生班学习；2013.07- 2016.12签订劳务派遣合同、缴纳保险）</w:t>
      </w:r>
    </w:p>
    <w:p>
      <w:pPr>
        <w:keepNext w:val="0"/>
        <w:keepLines w:val="0"/>
        <w:pageBreakBefore w:val="0"/>
        <w:widowControl w:val="0"/>
        <w:kinsoku/>
        <w:wordWrap/>
        <w:overflowPunct/>
        <w:topLinePunct w:val="0"/>
        <w:bidi w:val="0"/>
        <w:snapToGrid w:val="0"/>
        <w:spacing w:line="520" w:lineRule="atLeast"/>
        <w:jc w:val="both"/>
        <w:rPr>
          <w:rFonts w:hint="eastAsia" w:ascii="Times New Roman" w:hAnsi="Times New Roman" w:eastAsia="仿宋_GB2312"/>
          <w:color w:val="auto"/>
          <w:sz w:val="32"/>
          <w:szCs w:val="32"/>
        </w:rPr>
      </w:pPr>
      <w:r>
        <w:rPr>
          <w:rFonts w:hint="eastAsia" w:ascii="仿宋_GB2312" w:hAnsi="Times New Roman" w:eastAsia="仿宋_GB2312"/>
          <w:color w:val="auto"/>
          <w:sz w:val="32"/>
          <w:szCs w:val="32"/>
        </w:rPr>
        <w:t>2016.12—至今 无业</w:t>
      </w:r>
    </w:p>
    <w:p>
      <w:pPr>
        <w:keepNext w:val="0"/>
        <w:keepLines w:val="0"/>
        <w:pageBreakBefore w:val="0"/>
        <w:widowControl w:val="0"/>
        <w:kinsoku/>
        <w:wordWrap/>
        <w:overflowPunct/>
        <w:topLinePunct w:val="0"/>
        <w:bidi w:val="0"/>
        <w:snapToGrid w:val="0"/>
        <w:spacing w:line="520" w:lineRule="atLeast"/>
        <w:ind w:firstLine="640" w:firstLineChars="200"/>
        <w:jc w:val="both"/>
        <w:rPr>
          <w:rFonts w:hint="eastAsia" w:ascii="仿宋_GB2312" w:hAnsi="Times New Roman" w:eastAsia="仿宋_GB2312"/>
          <w:color w:val="auto"/>
          <w:sz w:val="32"/>
          <w:szCs w:val="32"/>
        </w:rPr>
      </w:pPr>
      <w:r>
        <w:rPr>
          <w:rFonts w:hint="eastAsia" w:ascii="仿宋_GB2312" w:hAnsi="Times New Roman" w:eastAsia="仿宋_GB2312"/>
          <w:bCs/>
          <w:color w:val="auto"/>
          <w:kern w:val="0"/>
          <w:sz w:val="32"/>
          <w:szCs w:val="32"/>
        </w:rPr>
        <w:t>应聘人员所学专业以毕业证书上注明的专业</w:t>
      </w:r>
      <w:r>
        <w:rPr>
          <w:rFonts w:hint="eastAsia" w:ascii="仿宋_GB2312" w:hAnsi="Times New Roman" w:eastAsia="仿宋_GB2312"/>
          <w:color w:val="auto"/>
          <w:sz w:val="32"/>
          <w:szCs w:val="32"/>
        </w:rPr>
        <w:t>为准。其中，辅修专业证书与学历证书配合使用，可依据辅修专业证书上注明的专业报考。有无工作单位以提交报名信息时间为节点，以双方是否存在事实劳动关系为准，没有工作单位的填“无”，有工作单位的要写明单位全称。提交报名信息时瞒报、漏报工作单位的，查实后将被取消应聘资格。应聘人员报名信息经审核通过后，所有填报信息不能修改。应聘人员应慎重填报，并及时关注个人报名资格初审结果。</w:t>
      </w:r>
    </w:p>
    <w:p>
      <w:pPr>
        <w:keepNext w:val="0"/>
        <w:keepLines w:val="0"/>
        <w:pageBreakBefore w:val="0"/>
        <w:widowControl w:val="0"/>
        <w:kinsoku/>
        <w:wordWrap/>
        <w:overflowPunct/>
        <w:topLinePunct w:val="0"/>
        <w:bidi w:val="0"/>
        <w:adjustRightInd w:val="0"/>
        <w:snapToGrid w:val="0"/>
        <w:spacing w:line="520" w:lineRule="atLeast"/>
        <w:ind w:firstLine="630" w:firstLineChars="196"/>
        <w:jc w:val="left"/>
        <w:rPr>
          <w:rFonts w:ascii="楷体_GB2312" w:eastAsia="楷体_GB2312"/>
          <w:b/>
          <w:color w:val="auto"/>
          <w:sz w:val="32"/>
          <w:highlight w:val="none"/>
        </w:rPr>
      </w:pPr>
      <w:r>
        <w:rPr>
          <w:rFonts w:hint="eastAsia" w:ascii="楷体_GB2312" w:eastAsia="楷体_GB2312"/>
          <w:b/>
          <w:color w:val="auto"/>
          <w:sz w:val="32"/>
          <w:highlight w:val="none"/>
          <w:lang w:val="en-US" w:eastAsia="zh-CN"/>
        </w:rPr>
        <w:t>11</w:t>
      </w:r>
      <w:r>
        <w:rPr>
          <w:rFonts w:hint="eastAsia" w:ascii="楷体_GB2312" w:eastAsia="楷体_GB2312"/>
          <w:b/>
          <w:color w:val="auto"/>
          <w:sz w:val="32"/>
          <w:highlight w:val="none"/>
        </w:rPr>
        <w:t>.</w:t>
      </w:r>
      <w:r>
        <w:rPr>
          <w:rFonts w:ascii="Times New Roman" w:hAnsi="Times New Roman" w:eastAsia="楷体_GB2312"/>
          <w:b/>
          <w:sz w:val="32"/>
          <w:szCs w:val="32"/>
        </w:rPr>
        <w:t>未通过资格初审的报名信息能否修改</w:t>
      </w:r>
      <w:r>
        <w:rPr>
          <w:rFonts w:hint="eastAsia" w:ascii="楷体_GB2312" w:eastAsia="楷体_GB2312"/>
          <w:b/>
          <w:color w:val="auto"/>
          <w:sz w:val="32"/>
          <w:highlight w:val="none"/>
        </w:rPr>
        <w:t>？</w:t>
      </w:r>
    </w:p>
    <w:p>
      <w:pPr>
        <w:pStyle w:val="15"/>
        <w:keepNext w:val="0"/>
        <w:keepLines w:val="0"/>
        <w:pageBreakBefore w:val="0"/>
        <w:widowControl w:val="0"/>
        <w:kinsoku/>
        <w:wordWrap/>
        <w:overflowPunct/>
        <w:topLinePunct w:val="0"/>
        <w:bidi w:val="0"/>
        <w:snapToGrid w:val="0"/>
        <w:spacing w:line="520" w:lineRule="atLeast"/>
        <w:ind w:firstLine="640" w:firstLineChars="200"/>
        <w:jc w:val="both"/>
        <w:rPr>
          <w:rFonts w:hint="eastAsia" w:ascii="仿宋_GB2312" w:hAnsi="Courier New" w:eastAsia="仿宋_GB2312"/>
          <w:color w:val="auto"/>
          <w:sz w:val="32"/>
        </w:rPr>
      </w:pPr>
      <w:r>
        <w:rPr>
          <w:rFonts w:hint="eastAsia" w:ascii="仿宋_GB2312" w:eastAsia="仿宋_GB2312"/>
          <w:color w:val="auto"/>
          <w:sz w:val="32"/>
          <w:szCs w:val="32"/>
        </w:rPr>
        <w:t>2020年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16:00</w:t>
      </w:r>
      <w:r>
        <w:rPr>
          <w:rFonts w:hint="eastAsia" w:ascii="仿宋_GB2312" w:eastAsia="仿宋_GB2312"/>
          <w:color w:val="auto"/>
          <w:sz w:val="32"/>
          <w:szCs w:val="32"/>
        </w:rPr>
        <w:t>前，尚未初审或者初审未通过的，报名人员可以更改、补充报名信息，也可以改报其他岗位。其中，要求补充信息的，应当及时完整地补充报名信息。</w:t>
      </w:r>
      <w:r>
        <w:rPr>
          <w:rFonts w:hint="eastAsia" w:ascii="仿宋_GB2312" w:eastAsia="仿宋_GB2312"/>
          <w:color w:val="auto"/>
          <w:sz w:val="32"/>
          <w:szCs w:val="32"/>
          <w:lang w:val="en-US" w:eastAsia="zh-CN"/>
        </w:rPr>
        <w:t>2020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11</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日16:00后，尚未初审或者初审未通过的，不能再改报其他岗位，不能再修改、补充报名信息。</w:t>
      </w:r>
      <w:r>
        <w:rPr>
          <w:rFonts w:hint="eastAsia" w:ascii="仿宋_GB2312" w:hAnsi="Courier New" w:eastAsia="仿宋_GB2312"/>
          <w:color w:val="auto"/>
          <w:sz w:val="32"/>
        </w:rPr>
        <w:t>通过资格审查的应聘人员，系统自动禁止该应聘人员改报其他岗位。</w:t>
      </w:r>
    </w:p>
    <w:p>
      <w:pPr>
        <w:pStyle w:val="12"/>
        <w:keepNext w:val="0"/>
        <w:keepLines w:val="0"/>
        <w:pageBreakBefore w:val="0"/>
        <w:widowControl w:val="0"/>
        <w:kinsoku/>
        <w:wordWrap/>
        <w:overflowPunct/>
        <w:topLinePunct w:val="0"/>
        <w:bidi w:val="0"/>
        <w:snapToGrid w:val="0"/>
        <w:spacing w:line="520" w:lineRule="atLeast"/>
        <w:ind w:firstLine="624"/>
        <w:jc w:val="left"/>
        <w:rPr>
          <w:rFonts w:ascii="楷体" w:hAnsi="楷体" w:eastAsia="楷体" w:cstheme="minorBidi"/>
          <w:b/>
          <w:color w:val="auto"/>
          <w:sz w:val="32"/>
          <w:szCs w:val="32"/>
          <w:highlight w:val="none"/>
        </w:rPr>
      </w:pPr>
      <w:r>
        <w:rPr>
          <w:rFonts w:hint="eastAsia" w:ascii="楷体" w:hAnsi="楷体" w:eastAsia="楷体" w:cstheme="minorBidi"/>
          <w:b/>
          <w:color w:val="auto"/>
          <w:sz w:val="32"/>
          <w:szCs w:val="32"/>
          <w:highlight w:val="none"/>
        </w:rPr>
        <w:t>1</w:t>
      </w:r>
      <w:r>
        <w:rPr>
          <w:rFonts w:hint="eastAsia" w:ascii="楷体" w:hAnsi="楷体" w:eastAsia="楷体" w:cstheme="minorBidi"/>
          <w:b/>
          <w:color w:val="auto"/>
          <w:sz w:val="32"/>
          <w:szCs w:val="32"/>
          <w:highlight w:val="none"/>
          <w:lang w:val="en-US" w:eastAsia="zh-CN"/>
        </w:rPr>
        <w:t>2</w:t>
      </w:r>
      <w:r>
        <w:rPr>
          <w:rFonts w:hint="eastAsia" w:ascii="楷体" w:hAnsi="楷体" w:eastAsia="楷体" w:cstheme="minorBidi"/>
          <w:b/>
          <w:color w:val="auto"/>
          <w:sz w:val="32"/>
          <w:szCs w:val="32"/>
          <w:highlight w:val="none"/>
        </w:rPr>
        <w:t>.如何缴费？减免考务费如何办理？</w:t>
      </w:r>
    </w:p>
    <w:p>
      <w:pPr>
        <w:keepNext w:val="0"/>
        <w:keepLines w:val="0"/>
        <w:pageBreakBefore w:val="0"/>
        <w:widowControl w:val="0"/>
        <w:kinsoku/>
        <w:wordWrap/>
        <w:overflowPunct/>
        <w:topLinePunct w:val="0"/>
        <w:bidi w:val="0"/>
        <w:spacing w:line="520" w:lineRule="atLeast"/>
        <w:ind w:firstLine="640" w:firstLineChars="200"/>
        <w:jc w:val="both"/>
        <w:rPr>
          <w:rFonts w:ascii="仿宋_GB2312" w:hAnsi="华文仿宋" w:eastAsia="仿宋_GB2312" w:cs="Times New Roman"/>
          <w:color w:val="auto"/>
          <w:sz w:val="32"/>
          <w:szCs w:val="32"/>
          <w:highlight w:val="none"/>
        </w:rPr>
      </w:pPr>
      <w:r>
        <w:rPr>
          <w:rFonts w:hint="eastAsia" w:ascii="仿宋_GB2312" w:hAnsi="华文仿宋" w:eastAsia="仿宋_GB2312" w:cs="Times New Roman"/>
          <w:color w:val="auto"/>
          <w:sz w:val="32"/>
          <w:szCs w:val="32"/>
          <w:highlight w:val="none"/>
        </w:rPr>
        <w:t>应聘人员在资格初审通过后，可以通过网络进行缴费。缴费时间为：</w:t>
      </w:r>
      <w:r>
        <w:rPr>
          <w:rFonts w:hint="eastAsia" w:ascii="仿宋_GB2312" w:hAnsi="华文仿宋" w:eastAsia="仿宋_GB2312"/>
          <w:color w:val="auto"/>
          <w:sz w:val="32"/>
          <w:szCs w:val="32"/>
          <w:highlight w:val="none"/>
        </w:rPr>
        <w:t>2020年</w:t>
      </w:r>
      <w:r>
        <w:rPr>
          <w:rFonts w:hint="eastAsia" w:ascii="仿宋_GB2312" w:hAnsi="华文仿宋" w:eastAsia="仿宋_GB2312"/>
          <w:color w:val="auto"/>
          <w:sz w:val="32"/>
          <w:szCs w:val="32"/>
          <w:highlight w:val="none"/>
          <w:lang w:val="en-US" w:eastAsia="zh-CN"/>
        </w:rPr>
        <w:t>11</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9</w:t>
      </w:r>
      <w:r>
        <w:rPr>
          <w:rFonts w:hint="eastAsia" w:ascii="仿宋_GB2312" w:hAnsi="华文仿宋" w:eastAsia="仿宋_GB2312"/>
          <w:color w:val="auto"/>
          <w:sz w:val="32"/>
          <w:szCs w:val="32"/>
          <w:highlight w:val="none"/>
        </w:rPr>
        <w:t>日11:00—</w:t>
      </w:r>
      <w:r>
        <w:rPr>
          <w:rFonts w:hint="eastAsia" w:ascii="仿宋_GB2312" w:hAnsi="华文仿宋" w:eastAsia="仿宋_GB2312"/>
          <w:color w:val="auto"/>
          <w:sz w:val="32"/>
          <w:szCs w:val="32"/>
          <w:highlight w:val="none"/>
          <w:lang w:val="en-US" w:eastAsia="zh-CN"/>
        </w:rPr>
        <w:t xml:space="preserve"> 11</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14</w:t>
      </w:r>
      <w:r>
        <w:rPr>
          <w:rFonts w:hint="eastAsia" w:ascii="仿宋_GB2312" w:hAnsi="华文仿宋" w:eastAsia="仿宋_GB2312"/>
          <w:color w:val="auto"/>
          <w:sz w:val="32"/>
          <w:szCs w:val="32"/>
          <w:highlight w:val="none"/>
        </w:rPr>
        <w:t>日</w:t>
      </w:r>
      <w:r>
        <w:rPr>
          <w:rFonts w:hint="eastAsia" w:ascii="仿宋_GB2312" w:hAnsi="华文仿宋" w:eastAsia="仿宋_GB2312"/>
          <w:color w:val="auto"/>
          <w:sz w:val="32"/>
          <w:szCs w:val="32"/>
          <w:highlight w:val="none"/>
          <w:lang w:val="en-US" w:eastAsia="zh-CN"/>
        </w:rPr>
        <w:t>16</w:t>
      </w:r>
      <w:r>
        <w:rPr>
          <w:rFonts w:hint="eastAsia" w:ascii="仿宋_GB2312" w:hAnsi="华文仿宋" w:eastAsia="仿宋_GB2312"/>
          <w:color w:val="auto"/>
          <w:sz w:val="32"/>
          <w:szCs w:val="32"/>
          <w:highlight w:val="none"/>
        </w:rPr>
        <w:t>:00</w:t>
      </w:r>
      <w:r>
        <w:rPr>
          <w:rFonts w:hint="eastAsia" w:ascii="仿宋_GB2312" w:hAnsi="华文仿宋" w:eastAsia="仿宋_GB2312" w:cs="Times New Roman"/>
          <w:color w:val="auto"/>
          <w:sz w:val="32"/>
          <w:szCs w:val="32"/>
          <w:highlight w:val="none"/>
        </w:rPr>
        <w:t>。此次招聘笔试考务费不实行现场缴费，请应聘人员务必使用网络缴费形式进行缴费，逾期未缴费的，视为放弃。</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hAnsi="华文仿宋" w:eastAsia="仿宋_GB2312" w:cs="Times New Roman"/>
          <w:color w:val="auto"/>
          <w:sz w:val="32"/>
          <w:szCs w:val="32"/>
          <w:highlight w:val="none"/>
        </w:rPr>
        <w:t>拟享受减免考务费用的</w:t>
      </w:r>
      <w:r>
        <w:rPr>
          <w:rFonts w:hint="eastAsia" w:ascii="仿宋_GB2312" w:hAnsi="华文仿宋" w:eastAsia="仿宋_GB2312" w:cs="Times New Roman"/>
          <w:color w:val="auto"/>
          <w:sz w:val="32"/>
          <w:szCs w:val="32"/>
          <w:highlight w:val="none"/>
          <w:lang w:eastAsia="zh-CN"/>
        </w:rPr>
        <w:t>应聘</w:t>
      </w:r>
      <w:r>
        <w:rPr>
          <w:rFonts w:hint="eastAsia" w:ascii="仿宋_GB2312" w:hAnsi="华文仿宋" w:eastAsia="仿宋_GB2312" w:cs="Times New Roman"/>
          <w:color w:val="auto"/>
          <w:sz w:val="32"/>
          <w:szCs w:val="32"/>
          <w:highlight w:val="none"/>
        </w:rPr>
        <w:t>人员，不实行网上缴费，应聘人员资格初审通过后，于</w:t>
      </w:r>
      <w:r>
        <w:rPr>
          <w:rFonts w:hint="eastAsia" w:ascii="仿宋_GB2312" w:hAnsi="华文仿宋" w:eastAsia="仿宋_GB2312" w:cs="宋体"/>
          <w:color w:val="auto"/>
          <w:kern w:val="0"/>
          <w:sz w:val="32"/>
          <w:szCs w:val="32"/>
          <w:highlight w:val="none"/>
        </w:rPr>
        <w:t>2020年</w:t>
      </w:r>
      <w:r>
        <w:rPr>
          <w:rFonts w:hint="eastAsia" w:ascii="仿宋_GB2312" w:hAnsi="华文仿宋" w:eastAsia="仿宋_GB2312" w:cs="宋体"/>
          <w:color w:val="auto"/>
          <w:kern w:val="0"/>
          <w:sz w:val="32"/>
          <w:szCs w:val="32"/>
          <w:highlight w:val="none"/>
          <w:lang w:val="en-US" w:eastAsia="zh-CN"/>
        </w:rPr>
        <w:t>11</w:t>
      </w:r>
      <w:r>
        <w:rPr>
          <w:rFonts w:hint="eastAsia" w:ascii="仿宋_GB2312" w:hAnsi="华文仿宋" w:eastAsia="仿宋_GB2312" w:cs="宋体"/>
          <w:color w:val="auto"/>
          <w:kern w:val="0"/>
          <w:sz w:val="32"/>
          <w:szCs w:val="32"/>
          <w:highlight w:val="none"/>
        </w:rPr>
        <w:t>月</w:t>
      </w:r>
      <w:r>
        <w:rPr>
          <w:rFonts w:hint="eastAsia" w:ascii="仿宋_GB2312" w:hAnsi="华文仿宋" w:eastAsia="仿宋_GB2312" w:cs="宋体"/>
          <w:color w:val="auto"/>
          <w:kern w:val="0"/>
          <w:sz w:val="32"/>
          <w:szCs w:val="32"/>
          <w:highlight w:val="none"/>
          <w:lang w:val="en-US" w:eastAsia="zh-CN"/>
        </w:rPr>
        <w:t>11</w:t>
      </w:r>
      <w:r>
        <w:rPr>
          <w:rFonts w:hint="eastAsia" w:ascii="仿宋_GB2312" w:hAnsi="华文仿宋" w:eastAsia="仿宋_GB2312" w:cs="宋体"/>
          <w:color w:val="auto"/>
          <w:kern w:val="0"/>
          <w:sz w:val="32"/>
          <w:szCs w:val="32"/>
          <w:highlight w:val="none"/>
        </w:rPr>
        <w:t>日上午8:30—11:30</w:t>
      </w:r>
      <w:r>
        <w:rPr>
          <w:rFonts w:hint="eastAsia" w:ascii="仿宋_GB2312" w:hAnsi="华文仿宋" w:eastAsia="仿宋_GB2312" w:cs="宋体"/>
          <w:color w:val="auto"/>
          <w:kern w:val="0"/>
          <w:sz w:val="32"/>
          <w:szCs w:val="32"/>
          <w:highlight w:val="none"/>
          <w:lang w:eastAsia="zh-CN"/>
        </w:rPr>
        <w:t>、下午报</w:t>
      </w:r>
      <w:r>
        <w:rPr>
          <w:rFonts w:hint="eastAsia" w:ascii="仿宋_GB2312" w:hAnsi="华文仿宋" w:eastAsia="仿宋_GB2312" w:cs="宋体"/>
          <w:color w:val="auto"/>
          <w:kern w:val="0"/>
          <w:sz w:val="32"/>
          <w:szCs w:val="32"/>
          <w:highlight w:val="none"/>
          <w:lang w:val="en-US" w:eastAsia="zh-CN"/>
        </w:rPr>
        <w:t>2:00-5:00</w:t>
      </w:r>
      <w:r>
        <w:rPr>
          <w:rFonts w:hint="eastAsia" w:ascii="仿宋_GB2312" w:hAnsi="华文仿宋" w:eastAsia="仿宋_GB2312" w:cs="Times New Roman"/>
          <w:color w:val="auto"/>
          <w:sz w:val="32"/>
          <w:szCs w:val="32"/>
          <w:highlight w:val="none"/>
        </w:rPr>
        <w:t>持本人身份证及有关证明材料到新泰市</w:t>
      </w:r>
      <w:r>
        <w:rPr>
          <w:rFonts w:hint="eastAsia" w:ascii="仿宋_GB2312" w:hAnsi="华文仿宋" w:eastAsia="仿宋_GB2312" w:cs="Times New Roman"/>
          <w:color w:val="auto"/>
          <w:sz w:val="32"/>
          <w:szCs w:val="32"/>
          <w:highlight w:val="none"/>
          <w:lang w:eastAsia="zh-CN"/>
        </w:rPr>
        <w:t>卫生健康局</w:t>
      </w:r>
      <w:r>
        <w:rPr>
          <w:rFonts w:hint="eastAsia" w:ascii="仿宋_GB2312" w:hAnsi="华文仿宋" w:eastAsia="仿宋_GB2312" w:cs="Times New Roman"/>
          <w:color w:val="auto"/>
          <w:sz w:val="32"/>
          <w:szCs w:val="32"/>
          <w:highlight w:val="none"/>
          <w:lang w:val="en-US" w:eastAsia="zh-CN"/>
        </w:rPr>
        <w:t>4楼</w:t>
      </w:r>
      <w:r>
        <w:rPr>
          <w:rFonts w:hint="eastAsia" w:ascii="仿宋_GB2312" w:hAnsi="华文仿宋" w:eastAsia="仿宋_GB2312" w:cs="Times New Roman"/>
          <w:color w:val="auto"/>
          <w:sz w:val="32"/>
          <w:szCs w:val="32"/>
          <w:highlight w:val="none"/>
          <w:lang w:eastAsia="zh-CN"/>
        </w:rPr>
        <w:t>政工科（青云路</w:t>
      </w:r>
      <w:r>
        <w:rPr>
          <w:rFonts w:hint="eastAsia" w:ascii="仿宋_GB2312" w:hAnsi="华文仿宋" w:eastAsia="仿宋_GB2312" w:cs="Times New Roman"/>
          <w:color w:val="auto"/>
          <w:sz w:val="32"/>
          <w:szCs w:val="32"/>
          <w:highlight w:val="none"/>
          <w:lang w:val="en-US" w:eastAsia="zh-CN"/>
        </w:rPr>
        <w:t>817号</w:t>
      </w:r>
      <w:r>
        <w:rPr>
          <w:rFonts w:hint="eastAsia" w:ascii="仿宋_GB2312" w:hAnsi="华文仿宋" w:eastAsia="仿宋_GB2312" w:cs="Times New Roman"/>
          <w:color w:val="4F81BD" w:themeColor="accent1"/>
          <w:sz w:val="32"/>
          <w:szCs w:val="32"/>
          <w:highlight w:val="none"/>
          <w:lang w:eastAsia="zh-CN"/>
          <w14:textFill>
            <w14:solidFill>
              <w14:schemeClr w14:val="accent1"/>
            </w14:solidFill>
          </w14:textFill>
        </w:rPr>
        <w:t>）</w:t>
      </w:r>
      <w:r>
        <w:rPr>
          <w:rFonts w:hint="eastAsia" w:ascii="仿宋_GB2312" w:hAnsi="华文仿宋" w:eastAsia="仿宋_GB2312" w:cs="Times New Roman"/>
          <w:color w:val="auto"/>
          <w:sz w:val="32"/>
          <w:szCs w:val="32"/>
          <w:highlight w:val="none"/>
        </w:rPr>
        <w:t>办理减免手续。</w:t>
      </w:r>
      <w:r>
        <w:rPr>
          <w:rFonts w:hint="eastAsia" w:ascii="仿宋_GB2312" w:eastAsia="仿宋_GB2312"/>
          <w:color w:val="auto"/>
          <w:sz w:val="32"/>
          <w:szCs w:val="32"/>
          <w:highlight w:val="none"/>
        </w:rPr>
        <w:t>超过审核认定时间的不再受理。</w:t>
      </w:r>
    </w:p>
    <w:p>
      <w:pPr>
        <w:keepNext w:val="0"/>
        <w:keepLines w:val="0"/>
        <w:pageBreakBefore w:val="0"/>
        <w:widowControl w:val="0"/>
        <w:kinsoku/>
        <w:wordWrap/>
        <w:overflowPunct/>
        <w:topLinePunct w:val="0"/>
        <w:bidi w:val="0"/>
        <w:snapToGrid w:val="0"/>
        <w:spacing w:line="520" w:lineRule="atLeast"/>
        <w:ind w:firstLine="643" w:firstLineChars="200"/>
        <w:rPr>
          <w:rFonts w:ascii="Times New Roman" w:hAnsi="Times New Roman" w:eastAsia="楷体_GB2312"/>
          <w:b/>
          <w:color w:val="auto"/>
          <w:sz w:val="32"/>
          <w:szCs w:val="32"/>
        </w:rPr>
      </w:pPr>
      <w:r>
        <w:rPr>
          <w:rFonts w:hint="eastAsia" w:ascii="楷体" w:hAnsi="楷体" w:eastAsia="楷体"/>
          <w:b/>
          <w:color w:val="auto"/>
          <w:sz w:val="32"/>
          <w:szCs w:val="32"/>
          <w:lang w:val="en-US" w:eastAsia="zh-CN"/>
        </w:rPr>
        <w:t>13.</w:t>
      </w:r>
      <w:r>
        <w:rPr>
          <w:rFonts w:ascii="Times New Roman" w:hAnsi="Times New Roman" w:eastAsia="楷体_GB2312"/>
          <w:b/>
          <w:color w:val="auto"/>
          <w:sz w:val="32"/>
          <w:szCs w:val="32"/>
        </w:rPr>
        <w:t>什么是岗位改报?</w:t>
      </w:r>
    </w:p>
    <w:p>
      <w:pPr>
        <w:keepNext w:val="0"/>
        <w:keepLines w:val="0"/>
        <w:pageBreakBefore w:val="0"/>
        <w:widowControl w:val="0"/>
        <w:kinsoku/>
        <w:wordWrap/>
        <w:overflowPunct/>
        <w:topLinePunct w:val="0"/>
        <w:bidi w:val="0"/>
        <w:snapToGrid w:val="0"/>
        <w:spacing w:line="520" w:lineRule="atLeast"/>
        <w:ind w:firstLine="627" w:firstLineChars="196"/>
        <w:jc w:val="both"/>
        <w:rPr>
          <w:rFonts w:ascii="Times New Roman" w:hAnsi="Times New Roman" w:eastAsia="仿宋_GB2312"/>
          <w:color w:val="auto"/>
          <w:sz w:val="32"/>
          <w:szCs w:val="32"/>
        </w:rPr>
      </w:pPr>
      <w:r>
        <w:rPr>
          <w:rFonts w:ascii="Times New Roman" w:hAnsi="Times New Roman" w:eastAsia="仿宋_GB2312"/>
          <w:color w:val="auto"/>
          <w:sz w:val="32"/>
          <w:szCs w:val="32"/>
        </w:rPr>
        <w:t>为保障广大考生的应聘权利，对于应聘人数达不到规定比例，取消招聘岗位的报名人员，</w:t>
      </w:r>
      <w:r>
        <w:rPr>
          <w:rFonts w:hint="eastAsia" w:ascii="Times New Roman" w:hAnsi="Times New Roman" w:eastAsia="仿宋_GB2312"/>
          <w:color w:val="auto"/>
          <w:sz w:val="32"/>
          <w:szCs w:val="32"/>
        </w:rPr>
        <w:t>招聘主管</w:t>
      </w:r>
      <w:r>
        <w:rPr>
          <w:rFonts w:hint="eastAsia" w:ascii="Times New Roman" w:hAnsi="Times New Roman" w:eastAsia="仿宋_GB2312"/>
          <w:color w:val="auto"/>
          <w:sz w:val="32"/>
          <w:szCs w:val="32"/>
          <w:lang w:eastAsia="zh-CN"/>
        </w:rPr>
        <w:t>机关</w:t>
      </w:r>
      <w:r>
        <w:rPr>
          <w:rFonts w:ascii="Times New Roman" w:hAnsi="Times New Roman" w:eastAsia="仿宋_GB2312"/>
          <w:color w:val="auto"/>
          <w:sz w:val="32"/>
          <w:szCs w:val="32"/>
        </w:rPr>
        <w:t>将组织报名人员在规定时间内改报本次招聘中的其他符合条件岗位。改报只进行一次，未通过资格审查的不能改报。</w:t>
      </w:r>
    </w:p>
    <w:p>
      <w:pPr>
        <w:keepNext w:val="0"/>
        <w:keepLines w:val="0"/>
        <w:pageBreakBefore w:val="0"/>
        <w:widowControl w:val="0"/>
        <w:kinsoku/>
        <w:wordWrap/>
        <w:overflowPunct/>
        <w:topLinePunct w:val="0"/>
        <w:bidi w:val="0"/>
        <w:snapToGrid w:val="0"/>
        <w:spacing w:line="520" w:lineRule="atLeast"/>
        <w:ind w:firstLine="640" w:firstLineChars="200"/>
        <w:jc w:val="both"/>
        <w:rPr>
          <w:rFonts w:hint="eastAsia" w:ascii="仿宋_GB2312" w:eastAsia="仿宋_GB2312"/>
          <w:color w:val="auto"/>
          <w:sz w:val="32"/>
          <w:szCs w:val="32"/>
          <w:highlight w:val="none"/>
        </w:rPr>
      </w:pPr>
      <w:r>
        <w:rPr>
          <w:rFonts w:ascii="Times New Roman" w:hAnsi="Times New Roman" w:eastAsia="仿宋_GB2312"/>
          <w:color w:val="auto"/>
          <w:sz w:val="32"/>
          <w:szCs w:val="32"/>
        </w:rPr>
        <w:t>如果报名人员不参加岗位改报或没有符合条件的其他岗位不能改报的，将为其办理笔试考务费退费。请报名人员在确认缴费后，</w:t>
      </w:r>
      <w:r>
        <w:rPr>
          <w:rFonts w:ascii="Times New Roman" w:hAnsi="Times New Roman" w:eastAsia="仿宋_GB2312"/>
          <w:color w:val="auto"/>
          <w:kern w:val="0"/>
          <w:sz w:val="32"/>
          <w:szCs w:val="32"/>
        </w:rPr>
        <w:t>注意关注取消岗位公告，并保持联系方式畅通。</w:t>
      </w:r>
    </w:p>
    <w:p>
      <w:pPr>
        <w:keepNext w:val="0"/>
        <w:keepLines w:val="0"/>
        <w:pageBreakBefore w:val="0"/>
        <w:widowControl w:val="0"/>
        <w:kinsoku/>
        <w:wordWrap/>
        <w:overflowPunct/>
        <w:topLinePunct w:val="0"/>
        <w:bidi w:val="0"/>
        <w:adjustRightInd w:val="0"/>
        <w:snapToGrid w:val="0"/>
        <w:spacing w:line="520" w:lineRule="atLeast"/>
        <w:ind w:firstLine="643" w:firstLineChars="200"/>
        <w:rPr>
          <w:rFonts w:ascii="楷体" w:hAnsi="楷体" w:eastAsia="楷体"/>
          <w:b/>
          <w:color w:val="auto"/>
          <w:sz w:val="32"/>
          <w:szCs w:val="32"/>
        </w:rPr>
      </w:pPr>
      <w:r>
        <w:rPr>
          <w:rFonts w:hint="eastAsia" w:ascii="楷体" w:hAnsi="楷体" w:eastAsia="楷体"/>
          <w:b/>
          <w:color w:val="auto"/>
          <w:sz w:val="32"/>
          <w:szCs w:val="32"/>
          <w:lang w:val="en-US" w:eastAsia="zh-CN"/>
        </w:rPr>
        <w:t>14.</w:t>
      </w:r>
      <w:r>
        <w:rPr>
          <w:rFonts w:ascii="楷体" w:hAnsi="楷体" w:eastAsia="楷体"/>
          <w:b/>
          <w:color w:val="auto"/>
          <w:sz w:val="32"/>
          <w:szCs w:val="32"/>
        </w:rPr>
        <w:t>违纪违规及存在不诚信情形的应聘人员如何处理？</w:t>
      </w:r>
    </w:p>
    <w:p>
      <w:pPr>
        <w:keepNext w:val="0"/>
        <w:keepLines w:val="0"/>
        <w:pageBreakBefore w:val="0"/>
        <w:widowControl w:val="0"/>
        <w:kinsoku/>
        <w:wordWrap/>
        <w:overflowPunct/>
        <w:topLinePunct w:val="0"/>
        <w:bidi w:val="0"/>
        <w:spacing w:line="520" w:lineRule="atLeast"/>
        <w:ind w:firstLine="640" w:firstLineChars="200"/>
        <w:jc w:val="both"/>
        <w:rPr>
          <w:rFonts w:hint="eastAsia" w:ascii="仿宋_GB2312" w:hAnsi="华文仿宋" w:eastAsia="仿宋_GB2312"/>
          <w:color w:val="FF0000"/>
          <w:sz w:val="32"/>
          <w:szCs w:val="32"/>
          <w:highlight w:val="none"/>
        </w:rPr>
      </w:pPr>
      <w:r>
        <w:rPr>
          <w:rFonts w:ascii="仿宋_GB2312" w:hAnsi="华文仿宋" w:eastAsia="仿宋_GB2312"/>
          <w:color w:val="auto"/>
          <w:sz w:val="32"/>
          <w:szCs w:val="32"/>
        </w:rPr>
        <w:t>应聘人员要严格遵守公开招聘的相关政策规定，遵从</w:t>
      </w:r>
      <w:r>
        <w:rPr>
          <w:rFonts w:hint="eastAsia" w:ascii="仿宋_GB2312" w:hAnsi="华文仿宋" w:eastAsia="仿宋_GB2312"/>
          <w:color w:val="auto"/>
          <w:sz w:val="32"/>
          <w:szCs w:val="32"/>
        </w:rPr>
        <w:t>事业</w:t>
      </w:r>
      <w:r>
        <w:rPr>
          <w:rFonts w:ascii="仿宋_GB2312" w:hAnsi="华文仿宋" w:eastAsia="仿宋_GB2312"/>
          <w:color w:val="auto"/>
          <w:sz w:val="32"/>
          <w:szCs w:val="32"/>
        </w:rPr>
        <w:t>单位公开招聘主管</w:t>
      </w:r>
      <w:r>
        <w:rPr>
          <w:rFonts w:hint="eastAsia" w:ascii="仿宋_GB2312" w:hAnsi="华文仿宋" w:eastAsia="仿宋_GB2312"/>
          <w:color w:val="auto"/>
          <w:sz w:val="32"/>
          <w:szCs w:val="32"/>
          <w:lang w:eastAsia="zh-CN"/>
        </w:rPr>
        <w:t>机关</w:t>
      </w:r>
      <w:r>
        <w:rPr>
          <w:rFonts w:ascii="仿宋_GB2312" w:hAnsi="华文仿宋" w:eastAsia="仿宋_GB2312"/>
          <w:color w:val="auto"/>
          <w:sz w:val="32"/>
          <w:szCs w:val="32"/>
        </w:rPr>
        <w:t>统一安排，其在应聘期间的表现，将作为公开招聘考察的重要内容之一。对违反公开招聘纪律的应聘人员，按照《事业单位公开招聘违纪违规行为处理规定》</w:t>
      </w:r>
      <w:r>
        <w:rPr>
          <w:rFonts w:hint="eastAsia" w:ascii="仿宋_GB2312" w:hAnsi="华文仿宋" w:eastAsia="仿宋_GB2312"/>
          <w:color w:val="auto"/>
          <w:sz w:val="32"/>
          <w:szCs w:val="32"/>
        </w:rPr>
        <w:t>（</w:t>
      </w:r>
      <w:r>
        <w:rPr>
          <w:rFonts w:ascii="仿宋_GB2312" w:hAnsi="华文仿宋" w:eastAsia="仿宋_GB2312"/>
          <w:color w:val="auto"/>
          <w:sz w:val="32"/>
          <w:szCs w:val="32"/>
        </w:rPr>
        <w:t>中华人民共和国人力资源和社会保障部令第35号</w:t>
      </w:r>
      <w:r>
        <w:rPr>
          <w:rFonts w:hint="eastAsia" w:ascii="仿宋_GB2312" w:hAnsi="华文仿宋" w:eastAsia="仿宋_GB2312"/>
          <w:color w:val="auto"/>
          <w:sz w:val="32"/>
          <w:szCs w:val="32"/>
        </w:rPr>
        <w:t>）</w:t>
      </w:r>
      <w:r>
        <w:rPr>
          <w:rFonts w:ascii="仿宋_GB2312" w:hAnsi="华文仿宋" w:eastAsia="仿宋_GB2312"/>
          <w:color w:val="auto"/>
          <w:sz w:val="32"/>
          <w:szCs w:val="32"/>
        </w:rPr>
        <w:t>处理，对招聘工作中</w:t>
      </w:r>
      <w:r>
        <w:rPr>
          <w:rFonts w:hint="eastAsia" w:ascii="仿宋_GB2312" w:hAnsi="华文仿宋" w:eastAsia="仿宋_GB2312"/>
          <w:color w:val="auto"/>
          <w:sz w:val="32"/>
          <w:szCs w:val="32"/>
        </w:rPr>
        <w:t>存在报名信息不真实、不诚信情形的</w:t>
      </w:r>
      <w:r>
        <w:rPr>
          <w:rFonts w:ascii="仿宋_GB2312" w:hAnsi="华文仿宋" w:eastAsia="仿宋_GB2312"/>
          <w:color w:val="auto"/>
          <w:sz w:val="32"/>
          <w:szCs w:val="32"/>
        </w:rPr>
        <w:t>应聘人员，纳入</w:t>
      </w:r>
      <w:r>
        <w:rPr>
          <w:rFonts w:hint="eastAsia" w:ascii="仿宋_GB2312" w:hAnsi="华文仿宋" w:eastAsia="仿宋_GB2312"/>
          <w:color w:val="auto"/>
          <w:sz w:val="32"/>
          <w:szCs w:val="32"/>
        </w:rPr>
        <w:t>事业</w:t>
      </w:r>
      <w:r>
        <w:rPr>
          <w:rFonts w:ascii="仿宋_GB2312" w:hAnsi="华文仿宋" w:eastAsia="仿宋_GB2312"/>
          <w:color w:val="auto"/>
          <w:sz w:val="32"/>
          <w:szCs w:val="32"/>
        </w:rPr>
        <w:t>单位公开招聘违纪违规与诚信档案库。</w:t>
      </w:r>
    </w:p>
    <w:p>
      <w:pPr>
        <w:keepNext w:val="0"/>
        <w:keepLines w:val="0"/>
        <w:pageBreakBefore w:val="0"/>
        <w:widowControl w:val="0"/>
        <w:kinsoku/>
        <w:wordWrap/>
        <w:overflowPunct/>
        <w:topLinePunct w:val="0"/>
        <w:bidi w:val="0"/>
        <w:adjustRightInd w:val="0"/>
        <w:snapToGrid w:val="0"/>
        <w:spacing w:line="520" w:lineRule="atLeast"/>
        <w:ind w:firstLine="643" w:firstLineChars="200"/>
        <w:rPr>
          <w:rFonts w:hint="eastAsia" w:ascii="楷体" w:hAnsi="楷体" w:eastAsia="楷体"/>
          <w:b/>
          <w:color w:val="auto"/>
          <w:sz w:val="32"/>
          <w:szCs w:val="32"/>
          <w:lang w:val="en-US" w:eastAsia="zh-CN"/>
        </w:rPr>
      </w:pPr>
      <w:r>
        <w:rPr>
          <w:rFonts w:hint="eastAsia" w:ascii="楷体" w:hAnsi="楷体" w:eastAsia="楷体"/>
          <w:b/>
          <w:color w:val="auto"/>
          <w:sz w:val="32"/>
          <w:szCs w:val="32"/>
          <w:lang w:val="en-US" w:eastAsia="zh-CN"/>
        </w:rPr>
        <w:t>15.笔试疫情防控注意事项有哪些？</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hAnsi="Courier New" w:eastAsia="仿宋_GB2312"/>
          <w:color w:val="auto"/>
          <w:kern w:val="2"/>
          <w:sz w:val="32"/>
          <w:szCs w:val="22"/>
          <w:highlight w:val="none"/>
          <w:lang w:val="en-US" w:eastAsia="zh-CN" w:bidi="ar-SA"/>
        </w:rPr>
      </w:pPr>
      <w:r>
        <w:rPr>
          <w:rFonts w:hint="eastAsia" w:ascii="仿宋_GB2312" w:hAnsi="Courier New" w:eastAsia="仿宋_GB2312"/>
          <w:color w:val="auto"/>
          <w:kern w:val="2"/>
          <w:sz w:val="32"/>
          <w:szCs w:val="22"/>
          <w:highlight w:val="none"/>
          <w:lang w:val="en-US" w:eastAsia="zh-CN" w:bidi="ar-SA"/>
        </w:rPr>
        <w:t>（1）为保证考生身体健康，根据新冠肺炎常态化疫情防控有关规定，考生进入笔试考点参加笔试，应当主动出示山东省电子健康通行码（绿码），</w:t>
      </w:r>
      <w:r>
        <w:rPr>
          <w:rFonts w:hint="eastAsia" w:ascii="仿宋_GB2312" w:eastAsia="仿宋_GB2312"/>
          <w:color w:val="auto"/>
          <w:sz w:val="32"/>
          <w:szCs w:val="32"/>
          <w:highlight w:val="none"/>
          <w:lang w:val="en-US" w:eastAsia="zh-CN"/>
        </w:rPr>
        <w:t>为节约健康码验证时间，避免拥挤，各位考生必须提前打印彩色且在有效期内的“山东省电子健康通行码”，在考试时上交，须在打印件上签名和按手印。</w:t>
      </w:r>
      <w:r>
        <w:rPr>
          <w:rFonts w:hint="eastAsia" w:ascii="仿宋_GB2312" w:hAnsi="Courier New" w:eastAsia="仿宋_GB2312"/>
          <w:color w:val="auto"/>
          <w:kern w:val="2"/>
          <w:sz w:val="32"/>
          <w:szCs w:val="22"/>
          <w:highlight w:val="none"/>
          <w:lang w:val="en-US" w:eastAsia="zh-CN" w:bidi="ar-SA"/>
        </w:rPr>
        <w:t>按要求主动接受体温测量。持非绿码的考生，须提供笔试前7天内在我省检测机构检测后新冠病毒核酸检测阴性证明。</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hAnsi="Courier New" w:eastAsia="仿宋_GB2312"/>
          <w:color w:val="auto"/>
          <w:kern w:val="2"/>
          <w:sz w:val="32"/>
          <w:szCs w:val="22"/>
          <w:highlight w:val="none"/>
          <w:lang w:val="en-US" w:eastAsia="zh-CN" w:bidi="ar-SA"/>
        </w:rPr>
      </w:pPr>
      <w:r>
        <w:rPr>
          <w:rFonts w:hint="eastAsia" w:ascii="仿宋_GB2312" w:hAnsi="Courier New" w:eastAsia="仿宋_GB2312"/>
          <w:color w:val="auto"/>
          <w:kern w:val="2"/>
          <w:sz w:val="32"/>
          <w:szCs w:val="22"/>
          <w:highlight w:val="none"/>
          <w:lang w:val="en-US" w:eastAsia="zh-CN" w:bidi="ar-SA"/>
        </w:rPr>
        <w:t>（2）无法提供健康证明的，以及经现场卫生防疫专业人员确认有可疑症状（体温37.3℃以上，出现持续干咳、乏力、呼吸困难等症状）的考生，不得进入考场。上述人员自11月28日（笔试后下周一）起，联系新泰市卫生健康局政工科（联系电话：0538-7252377）办理考试退费手续。</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hAnsi="Courier New" w:eastAsia="仿宋_GB2312"/>
          <w:color w:val="auto"/>
          <w:kern w:val="2"/>
          <w:sz w:val="32"/>
          <w:szCs w:val="22"/>
          <w:highlight w:val="none"/>
          <w:lang w:val="en-US" w:eastAsia="zh-CN" w:bidi="ar-SA"/>
        </w:rPr>
      </w:pPr>
      <w:r>
        <w:rPr>
          <w:rFonts w:hint="eastAsia" w:ascii="仿宋_GB2312" w:hAnsi="Courier New" w:eastAsia="仿宋_GB2312"/>
          <w:color w:val="auto"/>
          <w:kern w:val="2"/>
          <w:sz w:val="32"/>
          <w:szCs w:val="22"/>
          <w:highlight w:val="none"/>
          <w:lang w:val="en-US" w:eastAsia="zh-CN" w:bidi="ar-SA"/>
        </w:rPr>
        <w:t>（3）请考生注意个人防护，自备医用外科口罩，除核验考生身份时按要求及时摘戴口罩外，进入笔试考点、参加笔试应当全程佩戴口罩。</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hAnsi="Courier New" w:eastAsia="仿宋_GB2312"/>
          <w:color w:val="auto"/>
          <w:kern w:val="2"/>
          <w:sz w:val="32"/>
          <w:szCs w:val="22"/>
          <w:highlight w:val="none"/>
          <w:lang w:val="en-US" w:eastAsia="zh-CN" w:bidi="ar-SA"/>
        </w:rPr>
      </w:pPr>
      <w:r>
        <w:rPr>
          <w:rFonts w:hint="eastAsia" w:ascii="仿宋_GB2312" w:hAnsi="Courier New" w:eastAsia="仿宋_GB2312"/>
          <w:color w:val="auto"/>
          <w:kern w:val="2"/>
          <w:sz w:val="32"/>
          <w:szCs w:val="22"/>
          <w:highlight w:val="none"/>
          <w:lang w:val="en-US" w:eastAsia="zh-CN" w:bidi="ar-SA"/>
        </w:rPr>
        <w:t>（4）来新泰市前14天内有国内中、高风险地区或国（境）外旅居史的人员，疫情中、高风险地区本次疫情传播链首例病例确诊前14天内来新泰市的人员和其他疫情重点地区来新泰市的人员，应于11月15日前向新泰市疾控中心对接申报，按照疫情防控有关规定，自觉接受隔离观察、健康管理和核酸检测。</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hAnsi="Courier New" w:eastAsia="仿宋_GB2312"/>
          <w:color w:val="00B050"/>
          <w:kern w:val="2"/>
          <w:sz w:val="32"/>
          <w:szCs w:val="22"/>
          <w:highlight w:val="none"/>
          <w:lang w:val="en-US" w:eastAsia="zh-CN" w:bidi="ar-SA"/>
        </w:rPr>
      </w:pPr>
      <w:r>
        <w:rPr>
          <w:rFonts w:hint="eastAsia" w:ascii="仿宋_GB2312" w:hAnsi="Courier New" w:eastAsia="仿宋_GB2312"/>
          <w:color w:val="auto"/>
          <w:kern w:val="2"/>
          <w:sz w:val="32"/>
          <w:szCs w:val="22"/>
          <w:highlight w:val="none"/>
          <w:lang w:val="en-US" w:eastAsia="zh-CN" w:bidi="ar-SA"/>
        </w:rPr>
        <w:t>（5）因11月14日后旅居地疫情风险等级调整为中、高风险而无法来新泰市的考生，可依据当地村居（社区）出具的情况说明，联系新泰市卫生健康局政工科（联系电话：0538-7252377）办理考试退费手续。</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楷体_GB2312" w:eastAsia="楷体_GB2312"/>
          <w:b/>
          <w:color w:val="FFC000"/>
          <w:sz w:val="32"/>
          <w:szCs w:val="22"/>
          <w:highlight w:val="none"/>
          <w:lang w:val="en-US" w:eastAsia="zh-CN"/>
        </w:rPr>
      </w:pPr>
      <w:r>
        <w:rPr>
          <w:rFonts w:hint="eastAsia" w:ascii="仿宋_GB2312" w:hAnsi="Courier New" w:eastAsia="仿宋_GB2312"/>
          <w:color w:val="auto"/>
          <w:kern w:val="2"/>
          <w:sz w:val="32"/>
          <w:szCs w:val="22"/>
          <w:highlight w:val="none"/>
          <w:lang w:val="en-US" w:eastAsia="zh-CN" w:bidi="ar-SA"/>
        </w:rPr>
        <w:t>请广大考生近期注意做好自我健康管理，以免影响考试。凡违反我省常态化疫情防控有关规定，隐瞒、虚报旅居史、接触史、健康状况等疫情防控重点信息的，将依法依规追究责任。</w:t>
      </w:r>
    </w:p>
    <w:p>
      <w:pPr>
        <w:keepNext w:val="0"/>
        <w:keepLines w:val="0"/>
        <w:pageBreakBefore w:val="0"/>
        <w:widowControl w:val="0"/>
        <w:kinsoku/>
        <w:wordWrap/>
        <w:overflowPunct/>
        <w:topLinePunct w:val="0"/>
        <w:bidi w:val="0"/>
        <w:adjustRightInd w:val="0"/>
        <w:snapToGrid w:val="0"/>
        <w:spacing w:line="520" w:lineRule="atLeast"/>
        <w:ind w:firstLine="643" w:firstLineChars="200"/>
        <w:rPr>
          <w:rFonts w:ascii="楷体" w:hAnsi="楷体" w:eastAsia="楷体"/>
          <w:b/>
          <w:sz w:val="32"/>
          <w:szCs w:val="32"/>
        </w:rPr>
      </w:pPr>
      <w:r>
        <w:rPr>
          <w:rFonts w:hint="eastAsia" w:ascii="楷体" w:hAnsi="楷体" w:eastAsia="楷体"/>
          <w:b/>
          <w:sz w:val="32"/>
          <w:szCs w:val="32"/>
          <w:lang w:val="en-US" w:eastAsia="zh-CN"/>
        </w:rPr>
        <w:t>16.</w:t>
      </w:r>
      <w:r>
        <w:rPr>
          <w:rFonts w:hint="eastAsia" w:ascii="楷体" w:hAnsi="楷体" w:eastAsia="楷体"/>
          <w:b/>
          <w:sz w:val="32"/>
          <w:szCs w:val="32"/>
        </w:rPr>
        <w:t>拟聘用人员名单公示后提出放弃的如何处理？</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highlight w:val="none"/>
        </w:rPr>
      </w:pPr>
      <w:r>
        <w:rPr>
          <w:rFonts w:hint="eastAsia" w:ascii="仿宋_GB2312" w:hAnsi="宋体" w:eastAsia="仿宋_GB2312" w:cs="宋体"/>
          <w:kern w:val="0"/>
          <w:sz w:val="32"/>
          <w:szCs w:val="32"/>
        </w:rPr>
        <w:t>对公示后无故放弃聘用资格的应聘人员，由县（市、区）事业单位公开招聘主管机关上报市事业单位公开招聘主管机关，记入全市事业单位公开招聘违纪违规与诚信档案库。</w:t>
      </w:r>
    </w:p>
    <w:p>
      <w:pPr>
        <w:keepNext w:val="0"/>
        <w:keepLines w:val="0"/>
        <w:pageBreakBefore w:val="0"/>
        <w:widowControl w:val="0"/>
        <w:kinsoku/>
        <w:wordWrap/>
        <w:overflowPunct/>
        <w:topLinePunct w:val="0"/>
        <w:bidi w:val="0"/>
        <w:adjustRightInd w:val="0"/>
        <w:snapToGrid w:val="0"/>
        <w:spacing w:line="520" w:lineRule="atLeast"/>
        <w:ind w:firstLine="643" w:firstLineChars="200"/>
        <w:rPr>
          <w:rFonts w:hint="eastAsia" w:ascii="楷体" w:hAnsi="楷体" w:eastAsia="楷体"/>
          <w:b/>
          <w:color w:val="auto"/>
          <w:sz w:val="32"/>
          <w:szCs w:val="32"/>
        </w:rPr>
      </w:pPr>
      <w:r>
        <w:rPr>
          <w:rFonts w:hint="eastAsia" w:ascii="楷体" w:hAnsi="楷体" w:eastAsia="楷体"/>
          <w:b/>
          <w:color w:val="auto"/>
          <w:sz w:val="32"/>
          <w:szCs w:val="32"/>
          <w:lang w:val="en-US" w:eastAsia="zh-CN"/>
        </w:rPr>
        <w:t>17.</w:t>
      </w:r>
      <w:r>
        <w:rPr>
          <w:rFonts w:hint="eastAsia" w:ascii="楷体" w:hAnsi="楷体" w:eastAsia="楷体"/>
          <w:b/>
          <w:color w:val="auto"/>
          <w:sz w:val="32"/>
          <w:szCs w:val="32"/>
        </w:rPr>
        <w:t>应聘人员还需注意哪些问题？</w:t>
      </w:r>
    </w:p>
    <w:p>
      <w:pPr>
        <w:keepNext w:val="0"/>
        <w:keepLines w:val="0"/>
        <w:pageBreakBefore w:val="0"/>
        <w:widowControl w:val="0"/>
        <w:kinsoku/>
        <w:wordWrap/>
        <w:overflowPunct/>
        <w:topLinePunct w:val="0"/>
        <w:bidi w:val="0"/>
        <w:adjustRightInd w:val="0"/>
        <w:snapToGrid w:val="0"/>
        <w:spacing w:line="520" w:lineRule="atLeast"/>
        <w:ind w:firstLine="640" w:firstLineChars="200"/>
        <w:jc w:val="both"/>
        <w:rPr>
          <w:rFonts w:hint="eastAsia" w:ascii="仿宋_GB2312" w:eastAsia="仿宋_GB2312"/>
          <w:color w:val="auto"/>
          <w:sz w:val="32"/>
          <w:szCs w:val="32"/>
        </w:rPr>
      </w:pPr>
      <w:r>
        <w:rPr>
          <w:rFonts w:hint="eastAsia" w:ascii="仿宋_GB2312" w:eastAsia="仿宋_GB2312"/>
          <w:color w:val="auto"/>
          <w:sz w:val="32"/>
          <w:szCs w:val="32"/>
        </w:rPr>
        <w:t>符合条件的应聘人员应在规定时间内尽早报名，避免造成网络拥堵而错过报名时间。应聘人员在报考期间要及时了解招聘网站发布的最新信息，不要因错过重要信息而影响考试聘用。考生在网上报名时填写的手机号码请务必核实准确，整个应聘过程中，请不要更换手机号码并且要保持手机畅通。因考生个人原因导致通讯不畅所造成的不利后果，由考生自负。</w:t>
      </w:r>
    </w:p>
    <w:p>
      <w:pPr>
        <w:keepNext w:val="0"/>
        <w:keepLines w:val="0"/>
        <w:pageBreakBefore w:val="0"/>
        <w:widowControl w:val="0"/>
        <w:kinsoku/>
        <w:wordWrap/>
        <w:overflowPunct/>
        <w:topLinePunct w:val="0"/>
        <w:bidi w:val="0"/>
        <w:adjustRightInd w:val="0"/>
        <w:snapToGrid w:val="0"/>
        <w:spacing w:line="520" w:lineRule="atLeast"/>
        <w:ind w:firstLine="640" w:firstLineChars="200"/>
        <w:rPr>
          <w:rFonts w:hint="eastAsia" w:ascii="仿宋_GB2312" w:eastAsia="仿宋_GB2312"/>
          <w:color w:val="auto"/>
          <w:sz w:val="32"/>
          <w:szCs w:val="32"/>
        </w:rPr>
      </w:pPr>
    </w:p>
    <w:p>
      <w:pPr>
        <w:keepNext w:val="0"/>
        <w:keepLines w:val="0"/>
        <w:pageBreakBefore w:val="0"/>
        <w:widowControl w:val="0"/>
        <w:kinsoku/>
        <w:wordWrap/>
        <w:overflowPunct/>
        <w:topLinePunct w:val="0"/>
        <w:bidi w:val="0"/>
        <w:adjustRightInd w:val="0"/>
        <w:snapToGrid w:val="0"/>
        <w:spacing w:line="520" w:lineRule="atLeast"/>
        <w:ind w:firstLine="640" w:firstLineChars="200"/>
        <w:jc w:val="left"/>
        <w:rPr>
          <w:rFonts w:hint="default" w:ascii="仿宋_GB2312" w:eastAsia="仿宋_GB2312"/>
          <w:color w:val="auto"/>
          <w:sz w:val="32"/>
          <w:szCs w:val="32"/>
          <w:highlight w:val="none"/>
          <w:lang w:val="en-US" w:eastAsia="zh-CN"/>
        </w:rPr>
      </w:pPr>
    </w:p>
    <w:p>
      <w:pPr>
        <w:keepNext w:val="0"/>
        <w:keepLines w:val="0"/>
        <w:pageBreakBefore w:val="0"/>
        <w:widowControl w:val="0"/>
        <w:kinsoku/>
        <w:wordWrap/>
        <w:overflowPunct/>
        <w:topLinePunct w:val="0"/>
        <w:bidi w:val="0"/>
        <w:adjustRightInd w:val="0"/>
        <w:snapToGrid w:val="0"/>
        <w:spacing w:line="520" w:lineRule="atLeast"/>
        <w:ind w:firstLine="640" w:firstLineChars="200"/>
        <w:jc w:val="left"/>
        <w:rPr>
          <w:rFonts w:hint="eastAsia" w:ascii="仿宋_GB2312" w:eastAsia="仿宋_GB2312"/>
          <w:color w:val="auto"/>
          <w:sz w:val="32"/>
          <w:szCs w:val="32"/>
          <w:highlight w:val="none"/>
        </w:rPr>
      </w:pPr>
    </w:p>
    <w:p>
      <w:pPr>
        <w:keepNext w:val="0"/>
        <w:keepLines w:val="0"/>
        <w:pageBreakBefore w:val="0"/>
        <w:widowControl w:val="0"/>
        <w:kinsoku/>
        <w:wordWrap/>
        <w:overflowPunct/>
        <w:topLinePunct w:val="0"/>
        <w:bidi w:val="0"/>
        <w:adjustRightInd w:val="0"/>
        <w:snapToGrid w:val="0"/>
        <w:spacing w:line="520" w:lineRule="atLeast"/>
        <w:ind w:firstLine="640" w:firstLineChars="200"/>
        <w:jc w:val="left"/>
        <w:rPr>
          <w:rFonts w:ascii="仿宋_GB2312" w:eastAsia="仿宋_GB2312"/>
          <w:color w:val="auto"/>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76141"/>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0EF"/>
    <w:rsid w:val="00000403"/>
    <w:rsid w:val="00004D70"/>
    <w:rsid w:val="00010EDE"/>
    <w:rsid w:val="000117F8"/>
    <w:rsid w:val="00015620"/>
    <w:rsid w:val="00017746"/>
    <w:rsid w:val="0002208C"/>
    <w:rsid w:val="00027F20"/>
    <w:rsid w:val="00034B90"/>
    <w:rsid w:val="00035FD0"/>
    <w:rsid w:val="000378A0"/>
    <w:rsid w:val="00041C0A"/>
    <w:rsid w:val="00045E16"/>
    <w:rsid w:val="00050F10"/>
    <w:rsid w:val="000531B1"/>
    <w:rsid w:val="0007310A"/>
    <w:rsid w:val="00077E17"/>
    <w:rsid w:val="00082C71"/>
    <w:rsid w:val="0008413C"/>
    <w:rsid w:val="00085EA8"/>
    <w:rsid w:val="000959B5"/>
    <w:rsid w:val="000A5C6F"/>
    <w:rsid w:val="000D6449"/>
    <w:rsid w:val="000D7C2A"/>
    <w:rsid w:val="000E14AD"/>
    <w:rsid w:val="000E70B9"/>
    <w:rsid w:val="000E7FEE"/>
    <w:rsid w:val="00100601"/>
    <w:rsid w:val="00100E30"/>
    <w:rsid w:val="0010269F"/>
    <w:rsid w:val="00105B2E"/>
    <w:rsid w:val="00114B9C"/>
    <w:rsid w:val="00123D11"/>
    <w:rsid w:val="0014104E"/>
    <w:rsid w:val="00141ACB"/>
    <w:rsid w:val="00142C7D"/>
    <w:rsid w:val="00150BAC"/>
    <w:rsid w:val="00154A93"/>
    <w:rsid w:val="00160F3E"/>
    <w:rsid w:val="00180F41"/>
    <w:rsid w:val="00182603"/>
    <w:rsid w:val="00182C65"/>
    <w:rsid w:val="0018702D"/>
    <w:rsid w:val="00187D4A"/>
    <w:rsid w:val="00197662"/>
    <w:rsid w:val="001A09A6"/>
    <w:rsid w:val="001A5459"/>
    <w:rsid w:val="001B0FD1"/>
    <w:rsid w:val="001B1980"/>
    <w:rsid w:val="001B57B5"/>
    <w:rsid w:val="001C05DF"/>
    <w:rsid w:val="001C2B04"/>
    <w:rsid w:val="001C31B6"/>
    <w:rsid w:val="001C3580"/>
    <w:rsid w:val="001C6517"/>
    <w:rsid w:val="001C6EBB"/>
    <w:rsid w:val="00200BAC"/>
    <w:rsid w:val="00206CE2"/>
    <w:rsid w:val="0022348E"/>
    <w:rsid w:val="00231EBB"/>
    <w:rsid w:val="002341AC"/>
    <w:rsid w:val="00261BFD"/>
    <w:rsid w:val="00272482"/>
    <w:rsid w:val="00272B71"/>
    <w:rsid w:val="00275BEC"/>
    <w:rsid w:val="00276D37"/>
    <w:rsid w:val="00280063"/>
    <w:rsid w:val="00281F4E"/>
    <w:rsid w:val="00284773"/>
    <w:rsid w:val="00292132"/>
    <w:rsid w:val="002937B0"/>
    <w:rsid w:val="00296B56"/>
    <w:rsid w:val="002A04A2"/>
    <w:rsid w:val="002A05C8"/>
    <w:rsid w:val="002B2C5E"/>
    <w:rsid w:val="002B5BB4"/>
    <w:rsid w:val="002B739C"/>
    <w:rsid w:val="002D45D3"/>
    <w:rsid w:val="002E3834"/>
    <w:rsid w:val="002F6963"/>
    <w:rsid w:val="00302CF0"/>
    <w:rsid w:val="00303B91"/>
    <w:rsid w:val="00303EC8"/>
    <w:rsid w:val="003100C9"/>
    <w:rsid w:val="00314D49"/>
    <w:rsid w:val="003176EB"/>
    <w:rsid w:val="00323357"/>
    <w:rsid w:val="00357121"/>
    <w:rsid w:val="00371126"/>
    <w:rsid w:val="00373237"/>
    <w:rsid w:val="00392536"/>
    <w:rsid w:val="003951C4"/>
    <w:rsid w:val="00395B1F"/>
    <w:rsid w:val="003969B8"/>
    <w:rsid w:val="003A0C4A"/>
    <w:rsid w:val="003A12E3"/>
    <w:rsid w:val="003A1DB4"/>
    <w:rsid w:val="003B05E6"/>
    <w:rsid w:val="003B7C6A"/>
    <w:rsid w:val="003C0F51"/>
    <w:rsid w:val="003C2D03"/>
    <w:rsid w:val="003C355C"/>
    <w:rsid w:val="003E408F"/>
    <w:rsid w:val="003E5622"/>
    <w:rsid w:val="003E68C3"/>
    <w:rsid w:val="003F1708"/>
    <w:rsid w:val="00410091"/>
    <w:rsid w:val="0041463F"/>
    <w:rsid w:val="004306BC"/>
    <w:rsid w:val="004518FB"/>
    <w:rsid w:val="004647E1"/>
    <w:rsid w:val="004777BC"/>
    <w:rsid w:val="004963F4"/>
    <w:rsid w:val="004A4715"/>
    <w:rsid w:val="004A766A"/>
    <w:rsid w:val="004B1F88"/>
    <w:rsid w:val="004C50EF"/>
    <w:rsid w:val="004D4516"/>
    <w:rsid w:val="004E30E4"/>
    <w:rsid w:val="0050026D"/>
    <w:rsid w:val="005002FB"/>
    <w:rsid w:val="00513DA0"/>
    <w:rsid w:val="00515686"/>
    <w:rsid w:val="00515FA7"/>
    <w:rsid w:val="005249C4"/>
    <w:rsid w:val="00524E33"/>
    <w:rsid w:val="00533B21"/>
    <w:rsid w:val="0054048F"/>
    <w:rsid w:val="00542FB5"/>
    <w:rsid w:val="0054520E"/>
    <w:rsid w:val="005462F1"/>
    <w:rsid w:val="00551738"/>
    <w:rsid w:val="00553C8A"/>
    <w:rsid w:val="00564D42"/>
    <w:rsid w:val="00567742"/>
    <w:rsid w:val="0057079D"/>
    <w:rsid w:val="0059034C"/>
    <w:rsid w:val="00596A3C"/>
    <w:rsid w:val="005B0398"/>
    <w:rsid w:val="005B27D9"/>
    <w:rsid w:val="005C07A6"/>
    <w:rsid w:val="005C3BE1"/>
    <w:rsid w:val="005C4AED"/>
    <w:rsid w:val="005D096A"/>
    <w:rsid w:val="005D615E"/>
    <w:rsid w:val="005E2080"/>
    <w:rsid w:val="005E2AF3"/>
    <w:rsid w:val="005E55B5"/>
    <w:rsid w:val="005F795E"/>
    <w:rsid w:val="00605388"/>
    <w:rsid w:val="006054DA"/>
    <w:rsid w:val="0060620C"/>
    <w:rsid w:val="00607DBA"/>
    <w:rsid w:val="00612691"/>
    <w:rsid w:val="00621BFF"/>
    <w:rsid w:val="00630F16"/>
    <w:rsid w:val="006337D3"/>
    <w:rsid w:val="00643C81"/>
    <w:rsid w:val="006628EE"/>
    <w:rsid w:val="00665C1A"/>
    <w:rsid w:val="00671049"/>
    <w:rsid w:val="0067254C"/>
    <w:rsid w:val="00682506"/>
    <w:rsid w:val="00692280"/>
    <w:rsid w:val="006922CA"/>
    <w:rsid w:val="00695EBD"/>
    <w:rsid w:val="006A13F2"/>
    <w:rsid w:val="006A53CB"/>
    <w:rsid w:val="006B7816"/>
    <w:rsid w:val="006C6670"/>
    <w:rsid w:val="006D11C6"/>
    <w:rsid w:val="006D7CF3"/>
    <w:rsid w:val="006F670D"/>
    <w:rsid w:val="006F67BF"/>
    <w:rsid w:val="0070046B"/>
    <w:rsid w:val="00705D14"/>
    <w:rsid w:val="00707ABF"/>
    <w:rsid w:val="00710491"/>
    <w:rsid w:val="00710AD7"/>
    <w:rsid w:val="00713348"/>
    <w:rsid w:val="0073109F"/>
    <w:rsid w:val="0073198B"/>
    <w:rsid w:val="00732AF4"/>
    <w:rsid w:val="00753EE6"/>
    <w:rsid w:val="00762CE7"/>
    <w:rsid w:val="007674B2"/>
    <w:rsid w:val="00767E3E"/>
    <w:rsid w:val="0077644A"/>
    <w:rsid w:val="00794247"/>
    <w:rsid w:val="0079534D"/>
    <w:rsid w:val="00796324"/>
    <w:rsid w:val="007A2D29"/>
    <w:rsid w:val="007A4413"/>
    <w:rsid w:val="007C2E6E"/>
    <w:rsid w:val="007C3497"/>
    <w:rsid w:val="007C4DD3"/>
    <w:rsid w:val="007E29B0"/>
    <w:rsid w:val="00812962"/>
    <w:rsid w:val="00824D2A"/>
    <w:rsid w:val="008357F8"/>
    <w:rsid w:val="008500DB"/>
    <w:rsid w:val="00861EBB"/>
    <w:rsid w:val="008649C1"/>
    <w:rsid w:val="0088158A"/>
    <w:rsid w:val="00896120"/>
    <w:rsid w:val="008A5F28"/>
    <w:rsid w:val="008B6F3A"/>
    <w:rsid w:val="008C7A36"/>
    <w:rsid w:val="00912E30"/>
    <w:rsid w:val="00930826"/>
    <w:rsid w:val="0093618C"/>
    <w:rsid w:val="00945812"/>
    <w:rsid w:val="0094612B"/>
    <w:rsid w:val="009533EC"/>
    <w:rsid w:val="009638D5"/>
    <w:rsid w:val="00964CF4"/>
    <w:rsid w:val="0096629A"/>
    <w:rsid w:val="00971A40"/>
    <w:rsid w:val="00982378"/>
    <w:rsid w:val="009948DF"/>
    <w:rsid w:val="009B5697"/>
    <w:rsid w:val="009C0450"/>
    <w:rsid w:val="009C3C21"/>
    <w:rsid w:val="009C3E5E"/>
    <w:rsid w:val="009D5273"/>
    <w:rsid w:val="009E5C19"/>
    <w:rsid w:val="00A00D3E"/>
    <w:rsid w:val="00A21EB2"/>
    <w:rsid w:val="00A30473"/>
    <w:rsid w:val="00A32405"/>
    <w:rsid w:val="00A3304B"/>
    <w:rsid w:val="00A336CD"/>
    <w:rsid w:val="00A4048B"/>
    <w:rsid w:val="00A4195B"/>
    <w:rsid w:val="00A41BDA"/>
    <w:rsid w:val="00A45236"/>
    <w:rsid w:val="00A510D2"/>
    <w:rsid w:val="00A7720A"/>
    <w:rsid w:val="00A83027"/>
    <w:rsid w:val="00A83F37"/>
    <w:rsid w:val="00A96E9A"/>
    <w:rsid w:val="00A96F04"/>
    <w:rsid w:val="00A96FA5"/>
    <w:rsid w:val="00AA5382"/>
    <w:rsid w:val="00AB1ADB"/>
    <w:rsid w:val="00AC1BB6"/>
    <w:rsid w:val="00AC4683"/>
    <w:rsid w:val="00AD14BF"/>
    <w:rsid w:val="00AE0BF2"/>
    <w:rsid w:val="00AF0DC5"/>
    <w:rsid w:val="00AF3BAE"/>
    <w:rsid w:val="00AF4059"/>
    <w:rsid w:val="00AF4326"/>
    <w:rsid w:val="00AF684E"/>
    <w:rsid w:val="00AF78D2"/>
    <w:rsid w:val="00B01DA1"/>
    <w:rsid w:val="00B0219F"/>
    <w:rsid w:val="00B02351"/>
    <w:rsid w:val="00B0462B"/>
    <w:rsid w:val="00B07365"/>
    <w:rsid w:val="00B128E1"/>
    <w:rsid w:val="00B20E03"/>
    <w:rsid w:val="00B2387D"/>
    <w:rsid w:val="00B33FD4"/>
    <w:rsid w:val="00B4072D"/>
    <w:rsid w:val="00B43D43"/>
    <w:rsid w:val="00B43F48"/>
    <w:rsid w:val="00B447FE"/>
    <w:rsid w:val="00B47244"/>
    <w:rsid w:val="00B521F0"/>
    <w:rsid w:val="00B5507A"/>
    <w:rsid w:val="00B563FC"/>
    <w:rsid w:val="00B60840"/>
    <w:rsid w:val="00B60AA9"/>
    <w:rsid w:val="00B60DC6"/>
    <w:rsid w:val="00B6306F"/>
    <w:rsid w:val="00B82AC1"/>
    <w:rsid w:val="00BD1D28"/>
    <w:rsid w:val="00BD7F4E"/>
    <w:rsid w:val="00C0519B"/>
    <w:rsid w:val="00C0604C"/>
    <w:rsid w:val="00C1783B"/>
    <w:rsid w:val="00C301CC"/>
    <w:rsid w:val="00C30D51"/>
    <w:rsid w:val="00C32258"/>
    <w:rsid w:val="00C332CE"/>
    <w:rsid w:val="00C349CA"/>
    <w:rsid w:val="00C404F8"/>
    <w:rsid w:val="00C4751B"/>
    <w:rsid w:val="00C620C8"/>
    <w:rsid w:val="00C65147"/>
    <w:rsid w:val="00C65618"/>
    <w:rsid w:val="00C7278A"/>
    <w:rsid w:val="00C734F0"/>
    <w:rsid w:val="00C768C5"/>
    <w:rsid w:val="00C84205"/>
    <w:rsid w:val="00CC0680"/>
    <w:rsid w:val="00CC45D9"/>
    <w:rsid w:val="00CC480B"/>
    <w:rsid w:val="00CC7A6E"/>
    <w:rsid w:val="00CD42D4"/>
    <w:rsid w:val="00CE5D7F"/>
    <w:rsid w:val="00CF6F80"/>
    <w:rsid w:val="00D03EF2"/>
    <w:rsid w:val="00D05C93"/>
    <w:rsid w:val="00D12E35"/>
    <w:rsid w:val="00D17136"/>
    <w:rsid w:val="00D244D2"/>
    <w:rsid w:val="00D56ECE"/>
    <w:rsid w:val="00D6073E"/>
    <w:rsid w:val="00D810D6"/>
    <w:rsid w:val="00D93755"/>
    <w:rsid w:val="00D94E94"/>
    <w:rsid w:val="00DA0099"/>
    <w:rsid w:val="00DA215D"/>
    <w:rsid w:val="00DA2ED0"/>
    <w:rsid w:val="00DE2567"/>
    <w:rsid w:val="00DE390F"/>
    <w:rsid w:val="00E06D47"/>
    <w:rsid w:val="00E071AC"/>
    <w:rsid w:val="00E12425"/>
    <w:rsid w:val="00E239B9"/>
    <w:rsid w:val="00E3442B"/>
    <w:rsid w:val="00E37031"/>
    <w:rsid w:val="00E408EE"/>
    <w:rsid w:val="00E539F2"/>
    <w:rsid w:val="00E6200E"/>
    <w:rsid w:val="00E628FA"/>
    <w:rsid w:val="00E636FA"/>
    <w:rsid w:val="00E658E1"/>
    <w:rsid w:val="00E72F36"/>
    <w:rsid w:val="00E73928"/>
    <w:rsid w:val="00E773CA"/>
    <w:rsid w:val="00E8714B"/>
    <w:rsid w:val="00E92590"/>
    <w:rsid w:val="00EA5CA0"/>
    <w:rsid w:val="00EA6611"/>
    <w:rsid w:val="00EB2B85"/>
    <w:rsid w:val="00EC201F"/>
    <w:rsid w:val="00ED2FA8"/>
    <w:rsid w:val="00EF0F9C"/>
    <w:rsid w:val="00EF737B"/>
    <w:rsid w:val="00F012CB"/>
    <w:rsid w:val="00F03F0C"/>
    <w:rsid w:val="00F133B2"/>
    <w:rsid w:val="00F13661"/>
    <w:rsid w:val="00F144AA"/>
    <w:rsid w:val="00F16793"/>
    <w:rsid w:val="00F23279"/>
    <w:rsid w:val="00F3398B"/>
    <w:rsid w:val="00F33F8F"/>
    <w:rsid w:val="00F35508"/>
    <w:rsid w:val="00F36726"/>
    <w:rsid w:val="00F370F2"/>
    <w:rsid w:val="00F37DF2"/>
    <w:rsid w:val="00F40BC4"/>
    <w:rsid w:val="00F53941"/>
    <w:rsid w:val="00F66518"/>
    <w:rsid w:val="00F71F75"/>
    <w:rsid w:val="00F8295C"/>
    <w:rsid w:val="00F954B3"/>
    <w:rsid w:val="00FA0FD5"/>
    <w:rsid w:val="00FA29DA"/>
    <w:rsid w:val="00FA405A"/>
    <w:rsid w:val="00FC0FF8"/>
    <w:rsid w:val="00FC46C2"/>
    <w:rsid w:val="00FC786A"/>
    <w:rsid w:val="00FD1B4E"/>
    <w:rsid w:val="00FD29B6"/>
    <w:rsid w:val="00FD354D"/>
    <w:rsid w:val="00FD4E18"/>
    <w:rsid w:val="00FD5E82"/>
    <w:rsid w:val="00FD7114"/>
    <w:rsid w:val="00FF6B87"/>
    <w:rsid w:val="01E6031F"/>
    <w:rsid w:val="01F7589B"/>
    <w:rsid w:val="020F2C8E"/>
    <w:rsid w:val="026508C5"/>
    <w:rsid w:val="027D752E"/>
    <w:rsid w:val="02B34FE6"/>
    <w:rsid w:val="03A10871"/>
    <w:rsid w:val="04F90411"/>
    <w:rsid w:val="052C0ADD"/>
    <w:rsid w:val="0563374F"/>
    <w:rsid w:val="056742E8"/>
    <w:rsid w:val="05FA1728"/>
    <w:rsid w:val="063442D3"/>
    <w:rsid w:val="069D1DC2"/>
    <w:rsid w:val="06F70A06"/>
    <w:rsid w:val="07F63B10"/>
    <w:rsid w:val="08132C9F"/>
    <w:rsid w:val="08F605A4"/>
    <w:rsid w:val="0940392C"/>
    <w:rsid w:val="09FD2DE9"/>
    <w:rsid w:val="0A07654E"/>
    <w:rsid w:val="0AB8774D"/>
    <w:rsid w:val="0B260B96"/>
    <w:rsid w:val="0B6529B9"/>
    <w:rsid w:val="0BAD73F0"/>
    <w:rsid w:val="0BE92433"/>
    <w:rsid w:val="0BF42C61"/>
    <w:rsid w:val="0DCE56BC"/>
    <w:rsid w:val="0E336FCC"/>
    <w:rsid w:val="0EBB5878"/>
    <w:rsid w:val="0EE47867"/>
    <w:rsid w:val="0F9969F6"/>
    <w:rsid w:val="0F9D38C3"/>
    <w:rsid w:val="110B08C6"/>
    <w:rsid w:val="110D6856"/>
    <w:rsid w:val="1110623D"/>
    <w:rsid w:val="111C66D1"/>
    <w:rsid w:val="122052E5"/>
    <w:rsid w:val="12BB2A83"/>
    <w:rsid w:val="13277D60"/>
    <w:rsid w:val="133C31A4"/>
    <w:rsid w:val="14792F69"/>
    <w:rsid w:val="14FD3CA8"/>
    <w:rsid w:val="167A6E07"/>
    <w:rsid w:val="16A7448B"/>
    <w:rsid w:val="179F63EE"/>
    <w:rsid w:val="18DE7CB9"/>
    <w:rsid w:val="18E82582"/>
    <w:rsid w:val="192D6375"/>
    <w:rsid w:val="1AE643FC"/>
    <w:rsid w:val="1B8003E8"/>
    <w:rsid w:val="1C073863"/>
    <w:rsid w:val="1C235B9D"/>
    <w:rsid w:val="1C3C69FC"/>
    <w:rsid w:val="1C40076D"/>
    <w:rsid w:val="1CDD64DB"/>
    <w:rsid w:val="1D5F512C"/>
    <w:rsid w:val="1D6802E8"/>
    <w:rsid w:val="1DA00CF0"/>
    <w:rsid w:val="1DB04B47"/>
    <w:rsid w:val="1DE03DDC"/>
    <w:rsid w:val="1DF6531E"/>
    <w:rsid w:val="1E183CBA"/>
    <w:rsid w:val="1E77297B"/>
    <w:rsid w:val="1E954DBE"/>
    <w:rsid w:val="1F3D5705"/>
    <w:rsid w:val="1F957DCA"/>
    <w:rsid w:val="1FE35461"/>
    <w:rsid w:val="1FED29D4"/>
    <w:rsid w:val="20240F8F"/>
    <w:rsid w:val="20892D1A"/>
    <w:rsid w:val="213F02E5"/>
    <w:rsid w:val="217C5BCF"/>
    <w:rsid w:val="21AC5AFC"/>
    <w:rsid w:val="21AE12AA"/>
    <w:rsid w:val="21B510ED"/>
    <w:rsid w:val="21E857AA"/>
    <w:rsid w:val="222A101C"/>
    <w:rsid w:val="22AA5EBF"/>
    <w:rsid w:val="22E55251"/>
    <w:rsid w:val="23631B9E"/>
    <w:rsid w:val="239304FE"/>
    <w:rsid w:val="23B32509"/>
    <w:rsid w:val="247C7DF5"/>
    <w:rsid w:val="25AA4CED"/>
    <w:rsid w:val="26411F03"/>
    <w:rsid w:val="269558AD"/>
    <w:rsid w:val="26C94A55"/>
    <w:rsid w:val="26EE6B74"/>
    <w:rsid w:val="27517641"/>
    <w:rsid w:val="278470DC"/>
    <w:rsid w:val="27A93156"/>
    <w:rsid w:val="28401C76"/>
    <w:rsid w:val="29255DF7"/>
    <w:rsid w:val="2A725B65"/>
    <w:rsid w:val="2AC263E1"/>
    <w:rsid w:val="2AFC735B"/>
    <w:rsid w:val="2B0B3293"/>
    <w:rsid w:val="2B2D5EE5"/>
    <w:rsid w:val="2B53611E"/>
    <w:rsid w:val="2B727D88"/>
    <w:rsid w:val="2B8A470F"/>
    <w:rsid w:val="2C044AE6"/>
    <w:rsid w:val="2C556535"/>
    <w:rsid w:val="2C5B4A7E"/>
    <w:rsid w:val="2E1962C0"/>
    <w:rsid w:val="2E406385"/>
    <w:rsid w:val="2EA30745"/>
    <w:rsid w:val="2F2A0257"/>
    <w:rsid w:val="2F612037"/>
    <w:rsid w:val="2FA13EE0"/>
    <w:rsid w:val="2FAA2831"/>
    <w:rsid w:val="2FE0681B"/>
    <w:rsid w:val="2FFD7DC6"/>
    <w:rsid w:val="30334532"/>
    <w:rsid w:val="30375349"/>
    <w:rsid w:val="305318C9"/>
    <w:rsid w:val="307C7377"/>
    <w:rsid w:val="308F471E"/>
    <w:rsid w:val="309479CA"/>
    <w:rsid w:val="30DD7AEB"/>
    <w:rsid w:val="313807BF"/>
    <w:rsid w:val="316843F7"/>
    <w:rsid w:val="31C309D3"/>
    <w:rsid w:val="320B0FE9"/>
    <w:rsid w:val="324024F8"/>
    <w:rsid w:val="325C0215"/>
    <w:rsid w:val="32A1428B"/>
    <w:rsid w:val="32CA4BD8"/>
    <w:rsid w:val="330B382A"/>
    <w:rsid w:val="33DF166D"/>
    <w:rsid w:val="346D561E"/>
    <w:rsid w:val="354D1BC9"/>
    <w:rsid w:val="35A4215D"/>
    <w:rsid w:val="362D3586"/>
    <w:rsid w:val="367310DA"/>
    <w:rsid w:val="36D86E97"/>
    <w:rsid w:val="376C6AEC"/>
    <w:rsid w:val="37710B9C"/>
    <w:rsid w:val="37A626D3"/>
    <w:rsid w:val="37AC6EA5"/>
    <w:rsid w:val="37C151CF"/>
    <w:rsid w:val="381F11CB"/>
    <w:rsid w:val="38356C97"/>
    <w:rsid w:val="388A06E9"/>
    <w:rsid w:val="38D62F1A"/>
    <w:rsid w:val="3A3337D1"/>
    <w:rsid w:val="3A745334"/>
    <w:rsid w:val="3AAF07F7"/>
    <w:rsid w:val="3BB22C1D"/>
    <w:rsid w:val="3C1B084A"/>
    <w:rsid w:val="3D421F1E"/>
    <w:rsid w:val="3D451956"/>
    <w:rsid w:val="3D4C7C79"/>
    <w:rsid w:val="3D58555C"/>
    <w:rsid w:val="3D8E3865"/>
    <w:rsid w:val="3E5C6124"/>
    <w:rsid w:val="3E741C0B"/>
    <w:rsid w:val="3EBB5919"/>
    <w:rsid w:val="3F8B172E"/>
    <w:rsid w:val="3FB978A4"/>
    <w:rsid w:val="412C7E75"/>
    <w:rsid w:val="421B7C7D"/>
    <w:rsid w:val="42331CCD"/>
    <w:rsid w:val="42C25104"/>
    <w:rsid w:val="42C57DD0"/>
    <w:rsid w:val="43590DF5"/>
    <w:rsid w:val="43CB6DB8"/>
    <w:rsid w:val="44760679"/>
    <w:rsid w:val="450D26B1"/>
    <w:rsid w:val="46682410"/>
    <w:rsid w:val="46C45D68"/>
    <w:rsid w:val="477B5746"/>
    <w:rsid w:val="47CE689A"/>
    <w:rsid w:val="489E5612"/>
    <w:rsid w:val="48C56C01"/>
    <w:rsid w:val="4AF12407"/>
    <w:rsid w:val="4B10775C"/>
    <w:rsid w:val="4BC569EA"/>
    <w:rsid w:val="4C430800"/>
    <w:rsid w:val="4C7356EA"/>
    <w:rsid w:val="4CB146A9"/>
    <w:rsid w:val="4DE730A7"/>
    <w:rsid w:val="4DF94381"/>
    <w:rsid w:val="4E377CD3"/>
    <w:rsid w:val="4EC76CEF"/>
    <w:rsid w:val="4EE93B1B"/>
    <w:rsid w:val="504604A0"/>
    <w:rsid w:val="50F15153"/>
    <w:rsid w:val="50F62B0C"/>
    <w:rsid w:val="513C7CD9"/>
    <w:rsid w:val="519A183B"/>
    <w:rsid w:val="51F71C6A"/>
    <w:rsid w:val="520E55A7"/>
    <w:rsid w:val="52354A15"/>
    <w:rsid w:val="53191B9F"/>
    <w:rsid w:val="544A0D7F"/>
    <w:rsid w:val="547A2949"/>
    <w:rsid w:val="548500CC"/>
    <w:rsid w:val="54A762CC"/>
    <w:rsid w:val="56152E89"/>
    <w:rsid w:val="56685AA5"/>
    <w:rsid w:val="56B80E27"/>
    <w:rsid w:val="57E211A0"/>
    <w:rsid w:val="57FA4CF1"/>
    <w:rsid w:val="57FF1771"/>
    <w:rsid w:val="583A43A6"/>
    <w:rsid w:val="586C4236"/>
    <w:rsid w:val="587424E0"/>
    <w:rsid w:val="5A0B5705"/>
    <w:rsid w:val="5A58738F"/>
    <w:rsid w:val="5AC97A1F"/>
    <w:rsid w:val="5BD231D9"/>
    <w:rsid w:val="5BDA1FFE"/>
    <w:rsid w:val="5C121789"/>
    <w:rsid w:val="5C8D4A64"/>
    <w:rsid w:val="5C9B1BB7"/>
    <w:rsid w:val="5CCC68ED"/>
    <w:rsid w:val="5D5776A8"/>
    <w:rsid w:val="5DC456CC"/>
    <w:rsid w:val="5E6F24AF"/>
    <w:rsid w:val="5EA47C8D"/>
    <w:rsid w:val="5F2D1C89"/>
    <w:rsid w:val="5F6E73B2"/>
    <w:rsid w:val="5F9C4656"/>
    <w:rsid w:val="5FD20B9D"/>
    <w:rsid w:val="60AB27D6"/>
    <w:rsid w:val="60FE4F26"/>
    <w:rsid w:val="615F7D97"/>
    <w:rsid w:val="61C712A5"/>
    <w:rsid w:val="61F40DA6"/>
    <w:rsid w:val="629F0EE3"/>
    <w:rsid w:val="64E14C72"/>
    <w:rsid w:val="65280C12"/>
    <w:rsid w:val="65363D2F"/>
    <w:rsid w:val="655D2D78"/>
    <w:rsid w:val="656B7094"/>
    <w:rsid w:val="65BC3D28"/>
    <w:rsid w:val="65DA65CF"/>
    <w:rsid w:val="66287F2E"/>
    <w:rsid w:val="66D34604"/>
    <w:rsid w:val="66FB3677"/>
    <w:rsid w:val="684E2674"/>
    <w:rsid w:val="687D14E9"/>
    <w:rsid w:val="6898169C"/>
    <w:rsid w:val="68F86F57"/>
    <w:rsid w:val="69B338D6"/>
    <w:rsid w:val="69D11AF7"/>
    <w:rsid w:val="69D4260A"/>
    <w:rsid w:val="6A696BBC"/>
    <w:rsid w:val="6A6A0D47"/>
    <w:rsid w:val="6AE94891"/>
    <w:rsid w:val="6B6E2347"/>
    <w:rsid w:val="6BBD38CC"/>
    <w:rsid w:val="6BD2399A"/>
    <w:rsid w:val="6BE35E5F"/>
    <w:rsid w:val="6D180DAA"/>
    <w:rsid w:val="6E7E26F9"/>
    <w:rsid w:val="708D788E"/>
    <w:rsid w:val="70CC25B3"/>
    <w:rsid w:val="71416BEB"/>
    <w:rsid w:val="714D03AF"/>
    <w:rsid w:val="714F5382"/>
    <w:rsid w:val="720455D0"/>
    <w:rsid w:val="73322691"/>
    <w:rsid w:val="73965C55"/>
    <w:rsid w:val="73C96DB4"/>
    <w:rsid w:val="73CE3DE6"/>
    <w:rsid w:val="74195612"/>
    <w:rsid w:val="74533CF4"/>
    <w:rsid w:val="75AE7539"/>
    <w:rsid w:val="75C249EB"/>
    <w:rsid w:val="75F64F0E"/>
    <w:rsid w:val="76117635"/>
    <w:rsid w:val="76703313"/>
    <w:rsid w:val="77134609"/>
    <w:rsid w:val="773601AE"/>
    <w:rsid w:val="775A75DD"/>
    <w:rsid w:val="77E1730F"/>
    <w:rsid w:val="78244F66"/>
    <w:rsid w:val="78D57BDA"/>
    <w:rsid w:val="7939062E"/>
    <w:rsid w:val="79727ACF"/>
    <w:rsid w:val="7B2F7A22"/>
    <w:rsid w:val="7BD333AF"/>
    <w:rsid w:val="7C0B68AE"/>
    <w:rsid w:val="7C3660D0"/>
    <w:rsid w:val="7CB121F8"/>
    <w:rsid w:val="7CCE5BBD"/>
    <w:rsid w:val="7D0455BC"/>
    <w:rsid w:val="7D5A5234"/>
    <w:rsid w:val="7DD075F9"/>
    <w:rsid w:val="7DDE3600"/>
    <w:rsid w:val="7DE55D32"/>
    <w:rsid w:val="7E8C7D84"/>
    <w:rsid w:val="7EFA3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customStyle="1" w:styleId="11">
    <w:name w:val="纯文本1"/>
    <w:basedOn w:val="1"/>
    <w:qFormat/>
    <w:uiPriority w:val="0"/>
    <w:pPr>
      <w:autoSpaceDE w:val="0"/>
      <w:autoSpaceDN w:val="0"/>
      <w:adjustRightInd w:val="0"/>
    </w:pPr>
    <w:rPr>
      <w:rFonts w:ascii="宋体" w:hAnsi="Times New Roman" w:eastAsia="宋体" w:cs="Times New Roman"/>
      <w:sz w:val="20"/>
      <w:szCs w:val="20"/>
    </w:rPr>
  </w:style>
  <w:style w:type="paragraph" w:customStyle="1" w:styleId="12">
    <w:name w:val="纯文本2"/>
    <w:basedOn w:val="1"/>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3">
    <w:name w:val="纯文本3"/>
    <w:basedOn w:val="1"/>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4">
    <w:name w:val="纯文本4"/>
    <w:basedOn w:val="1"/>
    <w:qFormat/>
    <w:uiPriority w:val="0"/>
    <w:pPr>
      <w:autoSpaceDE w:val="0"/>
      <w:autoSpaceDN w:val="0"/>
      <w:adjustRightInd w:val="0"/>
      <w:textAlignment w:val="baseline"/>
    </w:pPr>
    <w:rPr>
      <w:rFonts w:ascii="宋体" w:hAnsi="Times New Roman" w:eastAsia="宋体" w:cs="Times New Roman"/>
      <w:sz w:val="20"/>
      <w:szCs w:val="20"/>
    </w:rPr>
  </w:style>
  <w:style w:type="paragraph" w:customStyle="1" w:styleId="15">
    <w:name w:val="纯文本5"/>
    <w:basedOn w:val="1"/>
    <w:qFormat/>
    <w:uiPriority w:val="0"/>
    <w:pPr>
      <w:autoSpaceDE w:val="0"/>
      <w:autoSpaceDN w:val="0"/>
      <w:adjustRightInd w:val="0"/>
      <w:textAlignment w:val="baseline"/>
    </w:pPr>
    <w:rPr>
      <w:rFonts w:ascii="宋体"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2E4A8-28E7-49A8-9E8E-5FDC0B5C22A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352</Words>
  <Characters>2012</Characters>
  <Lines>16</Lines>
  <Paragraphs>4</Paragraphs>
  <TotalTime>22</TotalTime>
  <ScaleCrop>false</ScaleCrop>
  <LinksUpToDate>false</LinksUpToDate>
  <CharactersWithSpaces>2360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2014-05-28T01:22:00Z</dcterms:created>
  <dc:creator>admin</dc:creator>
  <cp:lastModifiedBy>ぺ灬cc果冻ル</cp:lastModifiedBy>
  <cp:lastPrinted>2020-10-20T00:39:00Z</cp:lastPrinted>
  <dcterms:modified xsi:type="dcterms:W3CDTF">2020-10-27T08:17:30Z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