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308"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Layout w:type="autofit"/>
        <w:tblCellMar>
          <w:top w:w="0" w:type="dxa"/>
          <w:left w:w="0" w:type="dxa"/>
          <w:bottom w:w="0" w:type="dxa"/>
          <w:right w:w="0" w:type="dxa"/>
        </w:tblCellMar>
      </w:tblPr>
      <w:tblGrid>
        <w:gridCol w:w="491"/>
        <w:gridCol w:w="492"/>
        <w:gridCol w:w="513"/>
        <w:gridCol w:w="745"/>
        <w:gridCol w:w="1120"/>
        <w:gridCol w:w="601"/>
        <w:gridCol w:w="601"/>
        <w:gridCol w:w="1030"/>
        <w:gridCol w:w="1030"/>
        <w:gridCol w:w="68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gridAfter w:val="1"/>
        </w:trPr>
        <w:tc>
          <w:tcPr>
            <w:tcW w:w="516"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i w:val="0"/>
                <w:sz w:val="15"/>
                <w:szCs w:val="15"/>
                <w:u w:val="none"/>
              </w:rPr>
            </w:pPr>
            <w:r>
              <w:rPr>
                <w:rFonts w:hint="eastAsia" w:ascii="宋体" w:hAnsi="宋体" w:eastAsia="宋体" w:cs="宋体"/>
                <w:i w:val="0"/>
                <w:sz w:val="20"/>
                <w:szCs w:val="20"/>
                <w:u w:val="none"/>
                <w:bdr w:val="none" w:color="auto" w:sz="0" w:space="0"/>
              </w:rPr>
              <w:br w:type="textWrapping"/>
            </w:r>
            <w:r>
              <w:rPr>
                <w:rFonts w:hint="eastAsia" w:ascii="宋体" w:hAnsi="宋体" w:eastAsia="宋体" w:cs="宋体"/>
                <w:i w:val="0"/>
                <w:sz w:val="20"/>
                <w:szCs w:val="20"/>
                <w:u w:val="none"/>
                <w:bdr w:val="none" w:color="auto" w:sz="0" w:space="0"/>
              </w:rPr>
              <w:t>附件1</w:t>
            </w:r>
          </w:p>
        </w:tc>
        <w:tc>
          <w:tcPr>
            <w:tcW w:w="228"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540"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804"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552"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612"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432"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1128"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c>
          <w:tcPr>
            <w:tcW w:w="720"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sz w:val="15"/>
                <w:szCs w:val="15"/>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76" w:hRule="atLeast"/>
        </w:trPr>
        <w:tc>
          <w:tcPr>
            <w:tcW w:w="7284" w:type="dxa"/>
            <w:gridSpan w:val="10"/>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Style w:val="5"/>
                <w:rFonts w:hint="eastAsia" w:ascii="宋体" w:hAnsi="宋体" w:eastAsia="宋体" w:cs="宋体"/>
                <w:i w:val="0"/>
                <w:sz w:val="32"/>
                <w:szCs w:val="32"/>
                <w:u w:val="none"/>
                <w:bdr w:val="none" w:color="auto" w:sz="0" w:space="0"/>
              </w:rPr>
              <w:t>织金县2021年农村订单定向免费医学本科毕业生体检人员名单</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648"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序号</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姓名</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性别</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族別</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出生日期</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招考年度</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毕业时间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文化程度</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就读学校</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专业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53"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陈义龙</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男</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穿青人</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1996.09.26</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贵州医科大学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临床医学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53"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张坤</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男</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穿青人</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1997.01.10</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遵义医科大学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临床医学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53"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3</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徐杰</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男</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穿青人</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1995.08.07</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遵义医科大学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临床医学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3"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4</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罗仕艳</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女</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畲族</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1997.01.12</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贵州中医药大学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中医学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3"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5</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罗涛</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男</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彝族</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1995.10.15</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贵州中医药大学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中医学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909090"/>
          <w:tblCellMar>
            <w:top w:w="0" w:type="dxa"/>
            <w:left w:w="0" w:type="dxa"/>
            <w:bottom w:w="0" w:type="dxa"/>
            <w:right w:w="0" w:type="dxa"/>
          </w:tblCellMar>
        </w:tblPrEx>
        <w:trPr>
          <w:trHeight w:val="241" w:hRule="atLeast"/>
        </w:trPr>
        <w:tc>
          <w:tcPr>
            <w:tcW w:w="2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6</w:t>
            </w:r>
          </w:p>
        </w:tc>
        <w:tc>
          <w:tcPr>
            <w:tcW w:w="516"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许祖鲜</w:t>
            </w:r>
          </w:p>
        </w:tc>
        <w:tc>
          <w:tcPr>
            <w:tcW w:w="2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女</w:t>
            </w:r>
          </w:p>
        </w:tc>
        <w:tc>
          <w:tcPr>
            <w:tcW w:w="540"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苗族</w:t>
            </w:r>
          </w:p>
        </w:tc>
        <w:tc>
          <w:tcPr>
            <w:tcW w:w="804"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1995.02.01</w:t>
            </w:r>
          </w:p>
        </w:tc>
        <w:tc>
          <w:tcPr>
            <w:tcW w:w="55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2016年</w:t>
            </w:r>
          </w:p>
        </w:tc>
        <w:tc>
          <w:tcPr>
            <w:tcW w:w="61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2021年</w:t>
            </w:r>
          </w:p>
        </w:tc>
        <w:tc>
          <w:tcPr>
            <w:tcW w:w="432"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本科</w:t>
            </w:r>
          </w:p>
        </w:tc>
        <w:tc>
          <w:tcPr>
            <w:tcW w:w="1128" w:type="dxa"/>
            <w:tcBorders>
              <w:top w:val="single" w:color="000000" w:sz="4" w:space="0"/>
              <w:left w:val="single" w:color="000000" w:sz="4" w:space="0"/>
              <w:bottom w:val="single" w:color="000000" w:sz="4" w:space="0"/>
              <w:right w:val="nil"/>
            </w:tcBorders>
            <w:shd w:val="clear" w:color="auto" w:fill="FFFFFF"/>
            <w:tcMar>
              <w:lef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贵州中医药大学</w:t>
            </w:r>
          </w:p>
        </w:tc>
        <w:tc>
          <w:tcPr>
            <w:tcW w:w="720" w:type="dxa"/>
            <w:tcBorders>
              <w:top w:val="single" w:color="000000" w:sz="4" w:space="0"/>
              <w:left w:val="single" w:color="000000" w:sz="4" w:space="0"/>
              <w:bottom w:val="single" w:color="000000" w:sz="4" w:space="0"/>
              <w:right w:val="single" w:color="000000" w:sz="4" w:space="0"/>
            </w:tcBorders>
            <w:shd w:val="clear" w:color="auto" w:fill="FFFFFF"/>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sz w:val="15"/>
                <w:szCs w:val="15"/>
                <w:u w:val="none"/>
              </w:rPr>
            </w:pPr>
            <w:r>
              <w:rPr>
                <w:rFonts w:hint="eastAsia" w:ascii="宋体" w:hAnsi="宋体" w:eastAsia="宋体" w:cs="宋体"/>
                <w:i w:val="0"/>
                <w:sz w:val="20"/>
                <w:szCs w:val="20"/>
                <w:u w:val="none"/>
                <w:bdr w:val="none" w:color="auto" w:sz="0" w:space="0"/>
              </w:rPr>
              <w:t>中医学</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936"/>
        <w:jc w:val="left"/>
        <w:rPr>
          <w:rFonts w:hint="eastAsia" w:ascii="微软雅黑" w:hAnsi="微软雅黑" w:eastAsia="微软雅黑" w:cs="微软雅黑"/>
          <w:i w:val="0"/>
          <w:caps w:val="0"/>
          <w:color w:val="333333"/>
          <w:spacing w:val="0"/>
          <w:sz w:val="16"/>
          <w:szCs w:val="16"/>
        </w:rPr>
      </w:pPr>
      <w:r>
        <w:rPr>
          <w:rFonts w:hint="eastAsia" w:ascii="宋体" w:hAnsi="宋体" w:eastAsia="宋体" w:cs="宋体"/>
          <w:i w:val="0"/>
          <w:caps w:val="0"/>
          <w:color w:val="333333"/>
          <w:spacing w:val="0"/>
          <w:sz w:val="30"/>
          <w:szCs w:val="30"/>
          <w:bdr w:val="none" w:color="auto" w:sz="0" w:space="0"/>
          <w:shd w:val="clear" w:fill="FFFFFF"/>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0" w:lineRule="atLeast"/>
        <w:ind w:left="0" w:right="0" w:firstLine="0"/>
        <w:jc w:val="center"/>
        <w:rPr>
          <w:rFonts w:hint="eastAsia" w:ascii="微软雅黑" w:hAnsi="微软雅黑" w:eastAsia="微软雅黑" w:cs="微软雅黑"/>
          <w:i w:val="0"/>
          <w:caps w:val="0"/>
          <w:color w:val="333333"/>
          <w:spacing w:val="0"/>
          <w:sz w:val="16"/>
          <w:szCs w:val="16"/>
        </w:rPr>
      </w:pPr>
      <w:r>
        <w:rPr>
          <w:rStyle w:val="5"/>
          <w:rFonts w:hint="eastAsia" w:ascii="微软雅黑" w:hAnsi="微软雅黑" w:eastAsia="微软雅黑" w:cs="微软雅黑"/>
          <w:i w:val="0"/>
          <w:caps w:val="0"/>
          <w:color w:val="333333"/>
          <w:spacing w:val="106"/>
          <w:sz w:val="42"/>
          <w:szCs w:val="42"/>
          <w:bdr w:val="none" w:color="auto" w:sz="0" w:space="0"/>
          <w:shd w:val="clear" w:fill="FFFFFF"/>
        </w:rPr>
        <w:t>体检须知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ascii="仿宋" w:hAnsi="微软雅黑" w:eastAsia="仿宋" w:cs="仿宋"/>
          <w:i w:val="0"/>
          <w:caps w:val="0"/>
          <w:color w:val="333333"/>
          <w:spacing w:val="0"/>
          <w:sz w:val="30"/>
          <w:szCs w:val="30"/>
          <w:bdr w:val="none" w:color="auto" w:sz="0" w:space="0"/>
          <w:shd w:val="clear" w:fill="FFFFFF"/>
        </w:rPr>
        <w:t>为了准确反映受检者身体的真实状况，请参加体检人员注意以下事项：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1.均应到指定医院进行体检，其它医疗单位的检查结果一律无效。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2.严禁弄虚作假、冒名顶替；如隐瞒病史影响体检结果的，后果自负。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3.体检前一天请注意休息，勿熬夜，不要饮酒，避免剧烈运动。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4.请在受检前禁食8-12小时。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5.女性受检者月经期间请勿做妇科及尿液检查，待经期完毕后再补检；怀孕或可能已受孕者，事先告知医护人员并于体检报到时提交书面情况说明给县公开招聘事业单位工作人员领导小组办公室，勿做X光检查。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6.请配合医生认真检查所有项目，勿漏检。若自动放弃某一检查项目，将会影响对您的录用。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7" w:lineRule="atLeast"/>
        <w:ind w:left="0" w:right="0" w:firstLine="648"/>
        <w:jc w:val="both"/>
        <w:rPr>
          <w:rFonts w:hint="eastAsia" w:ascii="微软雅黑" w:hAnsi="微软雅黑" w:eastAsia="微软雅黑" w:cs="微软雅黑"/>
          <w:i w:val="0"/>
          <w:caps w:val="0"/>
          <w:color w:val="333333"/>
          <w:spacing w:val="0"/>
          <w:sz w:val="16"/>
          <w:szCs w:val="16"/>
        </w:rPr>
      </w:pPr>
      <w:r>
        <w:rPr>
          <w:rFonts w:hint="eastAsia" w:ascii="仿宋" w:hAnsi="微软雅黑" w:eastAsia="仿宋" w:cs="仿宋"/>
          <w:i w:val="0"/>
          <w:caps w:val="0"/>
          <w:color w:val="333333"/>
          <w:spacing w:val="0"/>
          <w:sz w:val="30"/>
          <w:szCs w:val="30"/>
          <w:bdr w:val="none" w:color="auto" w:sz="0" w:space="0"/>
          <w:shd w:val="clear" w:fill="FFFFFF"/>
        </w:rPr>
        <w:t>7.体检医师可根据实际需要，增加必要的相应检查、检验项目，产生费用自理。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4332CF"/>
    <w:rsid w:val="1A433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2021-07-15T09:52:00Z</dcterms:created>
  <dc:creator>ぺ灬cc果冻ル</dc:creator>
  <cp:lastModifiedBy>ぺ灬cc果冻ル</cp:lastModifiedBy>
  <dcterms:modified xsi:type="dcterms:W3CDTF">2021-07-15T09:53:00Z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