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</w:rPr>
        <w:t>2021年东营胜利妇幼保健院招聘劳务派遣工作人员总成绩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  <w:lang w:eastAsia="zh-CN"/>
        </w:rPr>
        <w:t>、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01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164"/>
        <w:gridCol w:w="1277"/>
        <w:gridCol w:w="1215"/>
        <w:gridCol w:w="1215"/>
        <w:gridCol w:w="1215"/>
        <w:gridCol w:w="12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岗位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笔试成绩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50%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面试成绩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50%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总成绩</w:t>
            </w: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张旭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83.15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★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林刘子攸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潘甘甜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86.8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81.15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张吉荣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80.4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80.95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周文倩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78.4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林奕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74.5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79.8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77.15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宋青莲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78.6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76.3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李司懿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77.6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75.8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季红涛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75.5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75.2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75.35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石宝莹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73.85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11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周敏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37.5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面试缺考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韩一诺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01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  <w:bdr w:val="none" w:color="auto" w:sz="0" w:space="0"/>
              </w:rPr>
              <w:t>说明：备注“★”为进入体检考察人员。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4F15"/>
    <w:rsid w:val="37844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2021-07-12T07:17:00Z</dcterms:created>
  <dc:creator>WPS_1609033458</dc:creator>
  <cp:lastModifiedBy>WPS_1609033458</cp:lastModifiedBy>
  <dcterms:modified xsi:type="dcterms:W3CDTF">2021-07-12T07:17:54Z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4206406109BE4062B409D5EE1EAA9F60</vt:lpwstr>
  </property>
</Properties>
</file>