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2021年东昌府区教育事业单位公开招聘工作人员</w:t>
      </w:r>
    </w:p>
    <w:p>
      <w:pPr>
        <w:spacing w:line="700" w:lineRule="exact"/>
        <w:jc w:val="center"/>
        <w:rPr>
          <w:rFonts w:ascii="仿宋_GB2312" w:hAnsi="仿宋" w:eastAsia="仿宋_GB2312" w:cs="仿宋"/>
          <w:b w:val="0"/>
          <w:bCs w:val="0"/>
          <w:color w:val="000000"/>
          <w:sz w:val="32"/>
          <w:szCs w:val="32"/>
        </w:rPr>
      </w:pPr>
      <w:r>
        <w:rPr>
          <w:rFonts w:hint="eastAsia" w:ascii="方正小标宋简体" w:hAnsi="方正小标宋简体" w:eastAsia="方正小标宋简体" w:cs="方正小标宋简体"/>
          <w:b w:val="0"/>
          <w:bCs w:val="0"/>
          <w:sz w:val="40"/>
          <w:szCs w:val="40"/>
        </w:rPr>
        <w:t>应聘须知</w:t>
      </w:r>
    </w:p>
    <w:p>
      <w:pPr>
        <w:spacing w:line="560" w:lineRule="exact"/>
        <w:ind w:firstLine="643"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按照事业单位公开招聘的相关规定，凡符合《2021年东昌府区教育事业单位公开招聘工作人员简章》(以下简称《简章》)规定的条件及招聘岗位资格条件者，均可应聘。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eastAsia="楷体_GB2312"/>
          <w:b/>
          <w:bCs/>
          <w:sz w:val="32"/>
          <w:szCs w:val="32"/>
        </w:rPr>
      </w:pPr>
      <w:r>
        <w:rPr>
          <w:rFonts w:hint="eastAsia" w:eastAsia="楷体_GB2312"/>
          <w:b/>
          <w:bCs/>
          <w:sz w:val="32"/>
          <w:szCs w:val="32"/>
        </w:rPr>
        <w:t>2.东昌府区行政辖区的具体范围是什么？</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凤凰工业园、嘉明经济开发区。</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3.东昌府区行政辖区户籍有何具体要求？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须本人具有东昌府区行政辖区常驻户籍，常驻户籍迁入时间截止到2021年5月20日。</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4.非普通高等学历教育的其他教育形式的毕业生是否可以应聘？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5.“应届毕业生”如何界定？</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本次招聘中的“应届毕业生”，是指国内普通高等学校或承担研究生教育任务的科学研究机构中，</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国家统一招生且就读期间个人档案保管在</w:t>
      </w:r>
      <w:r>
        <w:rPr>
          <w:rFonts w:hint="eastAsia" w:ascii="仿宋_GB2312" w:hAnsi="仿宋_GB2312" w:eastAsia="仿宋_GB2312" w:cs="仿宋_GB2312"/>
          <w:color w:val="000000"/>
          <w:sz w:val="32"/>
          <w:szCs w:val="32"/>
        </w:rPr>
        <w:t>就读</w:t>
      </w:r>
      <w:r>
        <w:rPr>
          <w:rFonts w:ascii="仿宋_GB2312" w:hAnsi="仿宋_GB2312" w:eastAsia="仿宋_GB2312" w:cs="仿宋_GB2312"/>
          <w:color w:val="000000"/>
          <w:sz w:val="32"/>
          <w:szCs w:val="32"/>
        </w:rPr>
        <w:t>院校</w:t>
      </w:r>
      <w:r>
        <w:rPr>
          <w:rFonts w:hint="eastAsia" w:ascii="仿宋_GB2312" w:hAnsi="仿宋_GB2312" w:eastAsia="仿宋_GB2312" w:cs="仿宋_GB2312"/>
          <w:color w:val="000000"/>
          <w:sz w:val="32"/>
          <w:szCs w:val="32"/>
        </w:rPr>
        <w:t>（或科研机构），并于</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年毕业</w:t>
      </w:r>
      <w:r>
        <w:rPr>
          <w:rFonts w:hint="eastAsia" w:ascii="仿宋_GB2312" w:hAnsi="仿宋_GB2312" w:eastAsia="仿宋_GB2312" w:cs="仿宋_GB2312"/>
          <w:color w:val="000000"/>
          <w:sz w:val="32"/>
          <w:szCs w:val="32"/>
        </w:rPr>
        <w:t>的学</w:t>
      </w:r>
      <w:r>
        <w:rPr>
          <w:rFonts w:ascii="仿宋_GB2312" w:hAnsi="仿宋_GB2312" w:eastAsia="仿宋_GB2312" w:cs="仿宋_GB2312"/>
          <w:color w:val="000000"/>
          <w:sz w:val="32"/>
          <w:szCs w:val="32"/>
        </w:rPr>
        <w:t>生。</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6.2019年、2020年普通高校毕业生是否能以应届毕业生的身份应聘？</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
          <w:sz w:val="32"/>
          <w:szCs w:val="32"/>
        </w:rPr>
      </w:pPr>
      <w:r>
        <w:rPr>
          <w:rFonts w:ascii="仿宋_GB2312" w:hAnsi="仿宋_GB2312" w:eastAsia="仿宋_GB2312" w:cs="仿宋_GB2312"/>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7.如何理解“在读的非应届毕业生”不得应聘？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人员于2021年7月31日前无法完成学业并取得学历（学位）证书的，不得应聘。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8.留学回国人员可以应聘哪些岗位，需提供哪些材料？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9.“退役大学生士兵”如何界定？</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退役大学生士兵”是指全日制普通高校毕业后参军入伍退役的，以及被全日制普通高校录取或全日制普通高校就读期间到部队服役、退役后回学校完成学业并取得毕业证书的，在东昌府区应征入伍或东昌府区籍，服现役满2年（含）以上，根据军队（武警部队）有关规定退出现役的人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自谋职业的退役大学生士兵退伍后两年内应聘并拟被事业单位聘用的，在办理聘用手续前，须按照有关文件规定，将已领取的自谋职业一次性经济补助金退回</w:t>
      </w:r>
      <w:r>
        <w:rPr>
          <w:rFonts w:ascii="仿宋_GB2312" w:hAnsi="仿宋_GB2312" w:eastAsia="仿宋_GB2312" w:cs="仿宋_GB2312"/>
          <w:color w:val="000000"/>
          <w:sz w:val="32"/>
          <w:szCs w:val="32"/>
        </w:rPr>
        <w:t>退役军人</w:t>
      </w:r>
      <w:r>
        <w:rPr>
          <w:rFonts w:hint="eastAsia" w:ascii="仿宋_GB2312" w:hAnsi="仿宋_GB2312" w:eastAsia="仿宋_GB2312" w:cs="仿宋_GB2312"/>
          <w:color w:val="000000"/>
          <w:sz w:val="32"/>
          <w:szCs w:val="32"/>
        </w:rPr>
        <w:t>安置主管</w:t>
      </w:r>
      <w:r>
        <w:rPr>
          <w:rFonts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rPr>
        <w:t>，否则不予聘用。</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10.对学历学位及相关证书取得时间有什么要求？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2021年应届毕业生以及与国（境）内高校应届毕业生同期毕业的留学回国人员的学历、学位及相关证书，须在2021年7月31日前取得；其他人员应聘的，须在2021年5月21日前取得国家承认的学历、学位及相关证书。</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11.学历学位高于岗位要求的人员能否应聘？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12.岗位汇总表中所要求的专业如何理解？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2021年国内普通高等学历教育的应届毕业生和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，可依据于2021年7月31日前取得的普通高等学历教育和国（境）外留学学历（学位）及相应专业应聘。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13.应聘人员在网上提供的照片有什么要求?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14.网上填写报名信息时应注意什么？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到2021年5月20日止。简历内容必须真实、准确、连贯、完整。</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15.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16.符合定向招聘条件的人员可以报考非定向招聘岗位吗？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可以报考非定向招聘岗位，但必须符合招聘岗位所要求的条件。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eastAsia="楷体_GB2312"/>
          <w:b/>
          <w:bCs/>
          <w:sz w:val="32"/>
          <w:szCs w:val="32"/>
        </w:rPr>
      </w:pPr>
      <w:r>
        <w:rPr>
          <w:rFonts w:hint="eastAsia" w:eastAsia="楷体_GB2312"/>
          <w:b/>
          <w:bCs/>
          <w:sz w:val="32"/>
          <w:szCs w:val="32"/>
        </w:rPr>
        <w:t>17.享受减免有关考务费用的农村特困大学生、城市低保人员、残疾人需提供哪些证明材料？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ascii="楷体_GB2312" w:eastAsia="楷体_GB2312"/>
          <w:b/>
          <w:sz w:val="32"/>
          <w:szCs w:val="20"/>
        </w:rPr>
      </w:pPr>
      <w:r>
        <w:rPr>
          <w:rFonts w:hint="eastAsia" w:ascii="仿宋_GB2312" w:hAnsi="仿宋_GB2312" w:eastAsia="仿宋_GB2312" w:cs="仿宋_GB2312"/>
          <w:sz w:val="32"/>
          <w:szCs w:val="32"/>
        </w:rPr>
        <w:t>拟享受减免考务费用的应聘人员，</w:t>
      </w:r>
      <w:r>
        <w:rPr>
          <w:rFonts w:hint="eastAsia" w:ascii="仿宋_GB2312" w:eastAsia="仿宋_GB2312"/>
          <w:sz w:val="32"/>
          <w:szCs w:val="32"/>
        </w:rPr>
        <w:t>在网上缴费后</w:t>
      </w:r>
      <w:r>
        <w:rPr>
          <w:rFonts w:hint="eastAsia" w:ascii="仿宋_GB2312" w:hAnsi="仿宋_GB2312" w:eastAsia="仿宋_GB2312" w:cs="仿宋_GB2312"/>
          <w:sz w:val="32"/>
          <w:szCs w:val="32"/>
        </w:rPr>
        <w:t>，可由本人或委托他人于笔试结束后三个工作日内（上午8：30-12：00，下午14：00-16：00）携带有关证明材料（原件及复印件，复印件由审核单位留存）到东昌府区教体局3416房间（奥森路77号）办理现场确认和减免费用手续。所需提供的证明材料主要包括：</w:t>
      </w:r>
      <w:r>
        <w:rPr>
          <w:rFonts w:eastAsia="仿宋_GB2312"/>
          <w:kern w:val="0"/>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18.进入面试范围的应聘人员需提交哪些证明材料？</w:t>
      </w:r>
    </w:p>
    <w:p>
      <w:pPr>
        <w:pStyle w:val="17"/>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2021年</w:t>
      </w:r>
      <w:r>
        <w:rPr>
          <w:rFonts w:hint="eastAsia" w:ascii="仿宋_GB2312" w:hAnsi="仿宋" w:eastAsia="仿宋_GB2312" w:cs="仿宋"/>
          <w:bCs/>
          <w:sz w:val="32"/>
          <w:szCs w:val="32"/>
        </w:rPr>
        <w:t>东昌府区教育事业单位公开招聘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color w:val="333333"/>
          <w:spacing w:val="15"/>
          <w:sz w:val="32"/>
          <w:szCs w:val="32"/>
          <w:shd w:val="clear" w:color="auto" w:fill="FFFFFF"/>
        </w:rPr>
      </w:pPr>
      <w:r>
        <w:rPr>
          <w:rFonts w:hint="eastAsia" w:ascii="仿宋_GB2312" w:eastAsia="仿宋_GB2312"/>
          <w:sz w:val="32"/>
          <w:szCs w:val="32"/>
        </w:rPr>
        <w:t>（4）国家承认的学历毕业证、学位证（有学位要求的提供）、报到证（普通高校毕业生提供）、身份证、</w:t>
      </w:r>
      <w:r>
        <w:rPr>
          <w:rFonts w:hint="eastAsia" w:ascii="仿宋_GB2312" w:hAnsi="仿宋_GB2312" w:eastAsia="仿宋_GB2312" w:cs="仿宋_GB2312"/>
          <w:color w:val="333333"/>
          <w:spacing w:val="15"/>
          <w:sz w:val="32"/>
          <w:szCs w:val="32"/>
          <w:shd w:val="clear" w:color="auto" w:fill="FFFFFF"/>
        </w:rPr>
        <w:t>中国高等教育学生信息网验证期内的《教育部学历证书电子注册备案表》、学位查询结果(有学位要求的提供)；</w:t>
      </w:r>
    </w:p>
    <w:p>
      <w:pPr>
        <w:keepNext w:val="0"/>
        <w:keepLines w:val="0"/>
        <w:pageBreakBefore w:val="0"/>
        <w:widowControl w:val="0"/>
        <w:kinsoku/>
        <w:wordWrap/>
        <w:overflowPunct/>
        <w:topLinePunct w:val="0"/>
        <w:bidi w:val="0"/>
        <w:adjustRightInd w:val="0"/>
        <w:snapToGrid w:val="0"/>
        <w:spacing w:line="540" w:lineRule="exact"/>
        <w:ind w:firstLine="700" w:firstLineChars="200"/>
        <w:textAlignment w:val="auto"/>
        <w:rPr>
          <w:rFonts w:ascii="仿宋_GB2312" w:hAnsi="仿宋_GB2312" w:eastAsia="仿宋_GB2312" w:cs="仿宋_GB2312"/>
          <w:color w:val="333333"/>
          <w:spacing w:val="15"/>
          <w:sz w:val="32"/>
          <w:szCs w:val="32"/>
          <w:shd w:val="clear" w:color="auto" w:fill="FFFFFF"/>
        </w:rPr>
      </w:pPr>
      <w:r>
        <w:rPr>
          <w:rFonts w:hint="eastAsia" w:ascii="仿宋_GB2312" w:hAnsi="仿宋_GB2312" w:eastAsia="仿宋_GB2312" w:cs="仿宋_GB2312"/>
          <w:color w:val="333333"/>
          <w:spacing w:val="15"/>
          <w:sz w:val="32"/>
          <w:szCs w:val="32"/>
          <w:shd w:val="clear" w:color="auto" w:fill="FFFFFF"/>
        </w:rPr>
        <w:t>教师岗位还须提供教师资格证书、中国教师资格网教师资格证“证书信息”网页截图；</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333333"/>
          <w:spacing w:val="15"/>
          <w:sz w:val="32"/>
          <w:szCs w:val="32"/>
          <w:shd w:val="clear" w:color="auto" w:fill="FFFFFF"/>
        </w:rPr>
        <w:t>报考定向招聘岗位的人员，还需提交相关服务基层项目的证明材料；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入伍通知书》、《退伍证》等退出现役证件。</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（7）</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（8）</w:t>
      </w:r>
      <w:r>
        <w:rPr>
          <w:rFonts w:hint="eastAsia" w:ascii="仿宋_GB2312" w:hAnsi="仿宋_GB2312" w:eastAsia="仿宋_GB2312" w:cs="仿宋_GB2312"/>
          <w:sz w:val="32"/>
          <w:szCs w:val="32"/>
        </w:rPr>
        <w:t>香港和澳门居民中的中国公民应聘的，还需提供《港澳居民来往内地通行证》。</w:t>
      </w:r>
      <w:bookmarkStart w:id="0" w:name="_GoBack"/>
      <w:bookmarkEnd w:id="0"/>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（9）招聘岗位条件要求的其他证明材料。</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19.应聘人员是否可以改报其他岗位？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20.报考人员提交报名信息2小时后，登录网站发现报名信息仍为“未审核”状态是什么原因？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21.每天报名情况如何查询？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22.违纪违规及存在不诚信情形的应聘人员如何处理？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23.拟聘用人员名单公示后提出放弃的如何处理？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24.是否有指定的考试辅导书和培训班？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2021年东昌府区教育事业单位公开招聘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25.应聘人员还需注意哪些问题？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26.业绩量化考核办法</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按照简章中岗位表（二）业绩量化考核的占比10%核算，设置业绩量化考核满分10分，包括学历1.5分、年度考核3分、班主任及其他管理工作3分，荣誉称号2.5分。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(1)学历（最高1.5分）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日制普通高等学校师范专业专科、全日制普通高等学校非师范专业专科且取得国家承认的本科学历、全日制普通高等学校非师范专业本科，计0.5分；全日制普通高等学校师范专业本科计1分；硕士研究生及以上计1.5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(2)年度考核（最高3分）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年度考核等次为合格或以上，每合格1次计0.5分，优秀1次计1分，累计最高计3分。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须提供学校出具的年度考核情况证明及年度考核表复印件（须加盖档案管理部门公章）。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(3)班主任及其他管理工作（最高3分）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五学年以来（2016-2017学年、2017-2018学年、2018-2019学年、2019-2020学年、2020-2021学年）任班主任或中层正职干部等管理工作的，满一学期计0.5分，不满一学期不计分；任副班主任或中层副职等管理工作的按以上分值的50%计分。累计最高计3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备注：①班主任、副班主任证明材料，须经学校提供书面证明及班主任津贴发放证明材料；②中层干部等管理人员证明材料，须学校提供书面证明及任命文件或聘任手续；③以上证明材料均须校长签字并加盖公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(4)荣誉称号（最高2.5分）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2016年9月至简章发布之日，由学校或教育主管部门推荐上报取得的荣誉称号，按其最高荣誉计分，不累计计分，最高计2.5分。    </w:t>
      </w:r>
    </w:p>
    <w:p>
      <w:pPr>
        <w:snapToGrid w:val="0"/>
        <w:spacing w:line="560" w:lineRule="exact"/>
        <w:ind w:firstLine="3534" w:firstLineChars="1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量 化 标 准</w:t>
      </w:r>
    </w:p>
    <w:tbl>
      <w:tblPr>
        <w:tblStyle w:val="7"/>
        <w:tblW w:w="921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1050"/>
        <w:gridCol w:w="990"/>
        <w:gridCol w:w="102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荣誉称号</w:t>
            </w:r>
          </w:p>
        </w:tc>
        <w:tc>
          <w:tcPr>
            <w:tcW w:w="1215"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国家级</w:t>
            </w:r>
          </w:p>
        </w:tc>
        <w:tc>
          <w:tcPr>
            <w:tcW w:w="1050"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省级</w:t>
            </w:r>
          </w:p>
        </w:tc>
        <w:tc>
          <w:tcPr>
            <w:tcW w:w="990"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市级</w:t>
            </w:r>
          </w:p>
        </w:tc>
        <w:tc>
          <w:tcPr>
            <w:tcW w:w="1021"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县级</w:t>
            </w:r>
          </w:p>
        </w:tc>
        <w:tc>
          <w:tcPr>
            <w:tcW w:w="2444" w:type="dxa"/>
          </w:tcPr>
          <w:p>
            <w:pPr>
              <w:adjustRightInd w:val="0"/>
              <w:snapToGrid w:val="0"/>
              <w:spacing w:line="560" w:lineRule="exact"/>
              <w:jc w:val="center"/>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90" w:type="dxa"/>
            <w:vAlign w:val="center"/>
          </w:tcPr>
          <w:p>
            <w:pPr>
              <w:pStyle w:val="3"/>
              <w:spacing w:line="560" w:lineRule="exact"/>
              <w:ind w:firstLine="800" w:firstLineChars="40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优秀教师</w:t>
            </w:r>
          </w:p>
          <w:p>
            <w:pPr>
              <w:pStyle w:val="3"/>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（教育工作者、班主任）</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444" w:type="dxa"/>
            <w:vAlign w:val="center"/>
          </w:tcPr>
          <w:p>
            <w:pPr>
              <w:pStyle w:val="3"/>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由党委、政府或教育、人社部门联合颁发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名师（名校长）</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444"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由政府颁发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优秀共产党员</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2444"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由各级党委颁发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师德标兵</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2444" w:type="dxa"/>
            <w:vAlign w:val="center"/>
          </w:tcPr>
          <w:p>
            <w:pPr>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由各级教育主管部门颁发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教学能手</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2444" w:type="dxa"/>
            <w:vAlign w:val="center"/>
          </w:tcPr>
          <w:p>
            <w:pPr>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vAlign w:val="center"/>
          </w:tcPr>
          <w:p>
            <w:pPr>
              <w:adjustRightInd w:val="0"/>
              <w:snapToGrid w:val="0"/>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优质课</w:t>
            </w:r>
          </w:p>
        </w:tc>
        <w:tc>
          <w:tcPr>
            <w:tcW w:w="1215" w:type="dxa"/>
            <w:vAlign w:val="center"/>
          </w:tcPr>
          <w:p>
            <w:pPr>
              <w:adjustRightInd w:val="0"/>
              <w:snapToGrid w:val="0"/>
              <w:spacing w:line="560" w:lineRule="exact"/>
              <w:jc w:val="center"/>
              <w:rPr>
                <w:rFonts w:ascii="仿宋_GB2312" w:hAnsi="仿宋_GB2312" w:eastAsia="仿宋_GB2312" w:cs="仿宋_GB2312"/>
                <w:sz w:val="24"/>
              </w:rPr>
            </w:pPr>
          </w:p>
          <w:p>
            <w:pPr>
              <w:adjustRightInd w:val="0"/>
              <w:snapToGrid w:val="0"/>
              <w:spacing w:line="560" w:lineRule="exact"/>
              <w:jc w:val="center"/>
              <w:rPr>
                <w:rFonts w:ascii="仿宋_GB2312" w:hAnsi="仿宋_GB2312" w:eastAsia="仿宋_GB2312" w:cs="仿宋_GB2312"/>
                <w:sz w:val="24"/>
              </w:rPr>
            </w:pPr>
          </w:p>
        </w:tc>
        <w:tc>
          <w:tcPr>
            <w:tcW w:w="105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0.75</w:t>
            </w:r>
          </w:p>
        </w:tc>
        <w:tc>
          <w:tcPr>
            <w:tcW w:w="990"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0.5</w:t>
            </w:r>
          </w:p>
        </w:tc>
        <w:tc>
          <w:tcPr>
            <w:tcW w:w="1021" w:type="dxa"/>
            <w:vAlign w:val="center"/>
          </w:tcPr>
          <w:p>
            <w:pPr>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0.25</w:t>
            </w:r>
          </w:p>
        </w:tc>
        <w:tc>
          <w:tcPr>
            <w:tcW w:w="2444" w:type="dxa"/>
            <w:vAlign w:val="center"/>
          </w:tcPr>
          <w:p>
            <w:pPr>
              <w:spacing w:line="5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由各级教育主管部门评选</w:t>
            </w:r>
          </w:p>
        </w:tc>
      </w:tr>
    </w:tbl>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各类竞赛集体获奖，国家级按2分，省级按1.5分，市级按1分，县级按0.5分，学生集体获奖的组织、指导、训练教师，首位组织者按以上相对应级别荣誉称号分值的70%计算，次位组织者按相应分值的30%计算，其他参与人员不再计算分值。</w:t>
      </w:r>
    </w:p>
    <w:p>
      <w:pPr>
        <w:snapToGrid w:val="0"/>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提供材料除荣誉证书原件外，还须提供相关文件和学校证明，并由校长签字加盖公章。</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134" w:right="1304" w:bottom="102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15248"/>
    <w:rsid w:val="00024A6B"/>
    <w:rsid w:val="00034185"/>
    <w:rsid w:val="000443CF"/>
    <w:rsid w:val="00090F1D"/>
    <w:rsid w:val="000B2FFD"/>
    <w:rsid w:val="000B4C3B"/>
    <w:rsid w:val="001345EE"/>
    <w:rsid w:val="00153E97"/>
    <w:rsid w:val="00162C45"/>
    <w:rsid w:val="001A1C6A"/>
    <w:rsid w:val="001A684C"/>
    <w:rsid w:val="001B264D"/>
    <w:rsid w:val="001C336C"/>
    <w:rsid w:val="001E62CA"/>
    <w:rsid w:val="00200AFC"/>
    <w:rsid w:val="002371DE"/>
    <w:rsid w:val="00240E39"/>
    <w:rsid w:val="00252476"/>
    <w:rsid w:val="00274D1A"/>
    <w:rsid w:val="002770EA"/>
    <w:rsid w:val="002910D2"/>
    <w:rsid w:val="00302A25"/>
    <w:rsid w:val="0031139B"/>
    <w:rsid w:val="0031256E"/>
    <w:rsid w:val="00312706"/>
    <w:rsid w:val="00342D11"/>
    <w:rsid w:val="003618F0"/>
    <w:rsid w:val="00367C24"/>
    <w:rsid w:val="00395435"/>
    <w:rsid w:val="003D09F7"/>
    <w:rsid w:val="003E590D"/>
    <w:rsid w:val="003E62CB"/>
    <w:rsid w:val="00412AB4"/>
    <w:rsid w:val="004201D2"/>
    <w:rsid w:val="00480D1C"/>
    <w:rsid w:val="00512434"/>
    <w:rsid w:val="00516AE4"/>
    <w:rsid w:val="00562E71"/>
    <w:rsid w:val="005C7D81"/>
    <w:rsid w:val="005D1B99"/>
    <w:rsid w:val="00603160"/>
    <w:rsid w:val="0063597E"/>
    <w:rsid w:val="0063656F"/>
    <w:rsid w:val="00647EE3"/>
    <w:rsid w:val="00656AC2"/>
    <w:rsid w:val="0067127E"/>
    <w:rsid w:val="006743A6"/>
    <w:rsid w:val="006A0E5F"/>
    <w:rsid w:val="006D59D9"/>
    <w:rsid w:val="006E2BAE"/>
    <w:rsid w:val="006F50DA"/>
    <w:rsid w:val="00721B2F"/>
    <w:rsid w:val="00757B5A"/>
    <w:rsid w:val="00796D65"/>
    <w:rsid w:val="007D6847"/>
    <w:rsid w:val="007E7844"/>
    <w:rsid w:val="00805334"/>
    <w:rsid w:val="00817524"/>
    <w:rsid w:val="008407F8"/>
    <w:rsid w:val="0086418E"/>
    <w:rsid w:val="0089213E"/>
    <w:rsid w:val="008A0C2A"/>
    <w:rsid w:val="008A255D"/>
    <w:rsid w:val="008E4A03"/>
    <w:rsid w:val="009476E1"/>
    <w:rsid w:val="00953BD0"/>
    <w:rsid w:val="0096040F"/>
    <w:rsid w:val="00987D73"/>
    <w:rsid w:val="00994F7F"/>
    <w:rsid w:val="009C349E"/>
    <w:rsid w:val="009F2D82"/>
    <w:rsid w:val="00A13915"/>
    <w:rsid w:val="00A348CD"/>
    <w:rsid w:val="00A47BE9"/>
    <w:rsid w:val="00A500B1"/>
    <w:rsid w:val="00A628B6"/>
    <w:rsid w:val="00A75C01"/>
    <w:rsid w:val="00A8696C"/>
    <w:rsid w:val="00A91FA2"/>
    <w:rsid w:val="00AE16C5"/>
    <w:rsid w:val="00AE3CFB"/>
    <w:rsid w:val="00B411C5"/>
    <w:rsid w:val="00B47094"/>
    <w:rsid w:val="00B62D1B"/>
    <w:rsid w:val="00B644EA"/>
    <w:rsid w:val="00B91CAB"/>
    <w:rsid w:val="00BA2080"/>
    <w:rsid w:val="00BA58E5"/>
    <w:rsid w:val="00BE6695"/>
    <w:rsid w:val="00C1443C"/>
    <w:rsid w:val="00C23970"/>
    <w:rsid w:val="00C7184C"/>
    <w:rsid w:val="00CA746F"/>
    <w:rsid w:val="00CB76C6"/>
    <w:rsid w:val="00CF2AF6"/>
    <w:rsid w:val="00D04D0A"/>
    <w:rsid w:val="00D20434"/>
    <w:rsid w:val="00D31A09"/>
    <w:rsid w:val="00D45E7B"/>
    <w:rsid w:val="00D47C7A"/>
    <w:rsid w:val="00D76B46"/>
    <w:rsid w:val="00DC5451"/>
    <w:rsid w:val="00DC5B7A"/>
    <w:rsid w:val="00E14070"/>
    <w:rsid w:val="00E16A78"/>
    <w:rsid w:val="00E16E87"/>
    <w:rsid w:val="00E23713"/>
    <w:rsid w:val="00E416C3"/>
    <w:rsid w:val="00E46FEB"/>
    <w:rsid w:val="00E50CA3"/>
    <w:rsid w:val="00E522E1"/>
    <w:rsid w:val="00ED47BD"/>
    <w:rsid w:val="00ED6429"/>
    <w:rsid w:val="00EF7D3A"/>
    <w:rsid w:val="00F03BCB"/>
    <w:rsid w:val="00F0604D"/>
    <w:rsid w:val="00F15D23"/>
    <w:rsid w:val="00F6125F"/>
    <w:rsid w:val="00F6316C"/>
    <w:rsid w:val="00F74986"/>
    <w:rsid w:val="00F878B3"/>
    <w:rsid w:val="00FB3947"/>
    <w:rsid w:val="00FE0AF0"/>
    <w:rsid w:val="00FE105C"/>
    <w:rsid w:val="00FE3FC5"/>
    <w:rsid w:val="00FE4914"/>
    <w:rsid w:val="00FE53D5"/>
    <w:rsid w:val="011A1BD5"/>
    <w:rsid w:val="012A0BCA"/>
    <w:rsid w:val="01D359F1"/>
    <w:rsid w:val="01D5073C"/>
    <w:rsid w:val="0249334E"/>
    <w:rsid w:val="02502FE5"/>
    <w:rsid w:val="02680F17"/>
    <w:rsid w:val="02B27087"/>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92201"/>
    <w:rsid w:val="0FB01CCC"/>
    <w:rsid w:val="119435AD"/>
    <w:rsid w:val="119D1B59"/>
    <w:rsid w:val="12813CB7"/>
    <w:rsid w:val="12B26099"/>
    <w:rsid w:val="1333584E"/>
    <w:rsid w:val="137D61A6"/>
    <w:rsid w:val="14A52381"/>
    <w:rsid w:val="14B26CDE"/>
    <w:rsid w:val="15395BFC"/>
    <w:rsid w:val="158D2223"/>
    <w:rsid w:val="15CF7B92"/>
    <w:rsid w:val="16007667"/>
    <w:rsid w:val="1609206A"/>
    <w:rsid w:val="1687758A"/>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121DFD"/>
    <w:rsid w:val="1F287245"/>
    <w:rsid w:val="1F3811AE"/>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55423E5"/>
    <w:rsid w:val="256E215E"/>
    <w:rsid w:val="25E47504"/>
    <w:rsid w:val="269D1004"/>
    <w:rsid w:val="26F841C0"/>
    <w:rsid w:val="27174BD0"/>
    <w:rsid w:val="2738668A"/>
    <w:rsid w:val="27C17500"/>
    <w:rsid w:val="27C53F64"/>
    <w:rsid w:val="29012D9C"/>
    <w:rsid w:val="29203B34"/>
    <w:rsid w:val="296D181A"/>
    <w:rsid w:val="2A733776"/>
    <w:rsid w:val="2C0D4055"/>
    <w:rsid w:val="2C931D75"/>
    <w:rsid w:val="2CB86707"/>
    <w:rsid w:val="2D17253C"/>
    <w:rsid w:val="2D18493B"/>
    <w:rsid w:val="2D1D37A9"/>
    <w:rsid w:val="2F186BCD"/>
    <w:rsid w:val="2FEA0BC6"/>
    <w:rsid w:val="307D54B4"/>
    <w:rsid w:val="307F7510"/>
    <w:rsid w:val="31835BA8"/>
    <w:rsid w:val="322002B0"/>
    <w:rsid w:val="33A41625"/>
    <w:rsid w:val="34123F27"/>
    <w:rsid w:val="342310F9"/>
    <w:rsid w:val="34687571"/>
    <w:rsid w:val="34A34DD8"/>
    <w:rsid w:val="35253C9C"/>
    <w:rsid w:val="353E0BE7"/>
    <w:rsid w:val="359137B0"/>
    <w:rsid w:val="367D2774"/>
    <w:rsid w:val="36925385"/>
    <w:rsid w:val="37184016"/>
    <w:rsid w:val="37970FA2"/>
    <w:rsid w:val="38B54B51"/>
    <w:rsid w:val="391E5262"/>
    <w:rsid w:val="39473149"/>
    <w:rsid w:val="399316DC"/>
    <w:rsid w:val="39FB622F"/>
    <w:rsid w:val="3A224B63"/>
    <w:rsid w:val="3A3E4699"/>
    <w:rsid w:val="3AA052D0"/>
    <w:rsid w:val="3AC1522A"/>
    <w:rsid w:val="3AE1674E"/>
    <w:rsid w:val="3B372A6A"/>
    <w:rsid w:val="3B5843DA"/>
    <w:rsid w:val="3B67429F"/>
    <w:rsid w:val="3BA0121F"/>
    <w:rsid w:val="3C44253F"/>
    <w:rsid w:val="3C8F6CAA"/>
    <w:rsid w:val="3CB86834"/>
    <w:rsid w:val="3CCA6C9D"/>
    <w:rsid w:val="3D600FFC"/>
    <w:rsid w:val="3D7A253F"/>
    <w:rsid w:val="3DCE0905"/>
    <w:rsid w:val="3DD06D27"/>
    <w:rsid w:val="3E9811B5"/>
    <w:rsid w:val="3EDD6A15"/>
    <w:rsid w:val="3EEA5142"/>
    <w:rsid w:val="3F0F1851"/>
    <w:rsid w:val="3F2C3C64"/>
    <w:rsid w:val="3F7D5E7B"/>
    <w:rsid w:val="3F8713BF"/>
    <w:rsid w:val="3F8722F7"/>
    <w:rsid w:val="3FD03A4C"/>
    <w:rsid w:val="402D14DE"/>
    <w:rsid w:val="405D6978"/>
    <w:rsid w:val="406B200F"/>
    <w:rsid w:val="409C0678"/>
    <w:rsid w:val="4274527B"/>
    <w:rsid w:val="42854114"/>
    <w:rsid w:val="432B071F"/>
    <w:rsid w:val="434B0B0F"/>
    <w:rsid w:val="43787FA5"/>
    <w:rsid w:val="4395330A"/>
    <w:rsid w:val="43CE6C62"/>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C33ACE"/>
    <w:rsid w:val="50C9572D"/>
    <w:rsid w:val="50CA4539"/>
    <w:rsid w:val="50CC3125"/>
    <w:rsid w:val="513C6177"/>
    <w:rsid w:val="519F299B"/>
    <w:rsid w:val="51C80440"/>
    <w:rsid w:val="51CB6784"/>
    <w:rsid w:val="51F504FA"/>
    <w:rsid w:val="52160146"/>
    <w:rsid w:val="52263449"/>
    <w:rsid w:val="529B2D2A"/>
    <w:rsid w:val="529F68C6"/>
    <w:rsid w:val="52CA2817"/>
    <w:rsid w:val="53A41C79"/>
    <w:rsid w:val="53EA4465"/>
    <w:rsid w:val="5408785A"/>
    <w:rsid w:val="541C196A"/>
    <w:rsid w:val="54702F7F"/>
    <w:rsid w:val="54B65563"/>
    <w:rsid w:val="54F31A00"/>
    <w:rsid w:val="55655DBF"/>
    <w:rsid w:val="56107206"/>
    <w:rsid w:val="565F7405"/>
    <w:rsid w:val="56E904E5"/>
    <w:rsid w:val="577D5E0A"/>
    <w:rsid w:val="57961EF0"/>
    <w:rsid w:val="5835430F"/>
    <w:rsid w:val="58D420BE"/>
    <w:rsid w:val="597E530E"/>
    <w:rsid w:val="5A7C4BAA"/>
    <w:rsid w:val="5BAB2D52"/>
    <w:rsid w:val="5BD177A4"/>
    <w:rsid w:val="5C946D79"/>
    <w:rsid w:val="5C9B04E1"/>
    <w:rsid w:val="5CBF0062"/>
    <w:rsid w:val="5E487F19"/>
    <w:rsid w:val="5EC17FE3"/>
    <w:rsid w:val="5FC407F2"/>
    <w:rsid w:val="5FD07866"/>
    <w:rsid w:val="60542A5A"/>
    <w:rsid w:val="60550959"/>
    <w:rsid w:val="61115656"/>
    <w:rsid w:val="61D64133"/>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8511370"/>
    <w:rsid w:val="68BA32C2"/>
    <w:rsid w:val="68C917FE"/>
    <w:rsid w:val="695B0E0E"/>
    <w:rsid w:val="69635F7A"/>
    <w:rsid w:val="69E037EF"/>
    <w:rsid w:val="6A585036"/>
    <w:rsid w:val="6A5F17AA"/>
    <w:rsid w:val="6C1A085C"/>
    <w:rsid w:val="6C1F1693"/>
    <w:rsid w:val="6C760DC6"/>
    <w:rsid w:val="6C95570E"/>
    <w:rsid w:val="6CED494C"/>
    <w:rsid w:val="6DC4691E"/>
    <w:rsid w:val="6E8B69F7"/>
    <w:rsid w:val="6E91021F"/>
    <w:rsid w:val="6F0463B0"/>
    <w:rsid w:val="6F30013F"/>
    <w:rsid w:val="6FB05D2D"/>
    <w:rsid w:val="709C7241"/>
    <w:rsid w:val="70B7636F"/>
    <w:rsid w:val="71202E8D"/>
    <w:rsid w:val="714C7B16"/>
    <w:rsid w:val="717962B7"/>
    <w:rsid w:val="72A02757"/>
    <w:rsid w:val="72B90C9D"/>
    <w:rsid w:val="72F966C0"/>
    <w:rsid w:val="732572B8"/>
    <w:rsid w:val="7488259D"/>
    <w:rsid w:val="754A1ADD"/>
    <w:rsid w:val="757A1C20"/>
    <w:rsid w:val="763D14D8"/>
    <w:rsid w:val="772E438B"/>
    <w:rsid w:val="773E0603"/>
    <w:rsid w:val="782F4CCC"/>
    <w:rsid w:val="78643F05"/>
    <w:rsid w:val="788914D0"/>
    <w:rsid w:val="79150314"/>
    <w:rsid w:val="79833921"/>
    <w:rsid w:val="79CA080B"/>
    <w:rsid w:val="79EF65C1"/>
    <w:rsid w:val="7AAD553B"/>
    <w:rsid w:val="7C3C7825"/>
    <w:rsid w:val="7C6B5432"/>
    <w:rsid w:val="7CF10C1B"/>
    <w:rsid w:val="7D575345"/>
    <w:rsid w:val="7E3B5481"/>
    <w:rsid w:val="7EB6448C"/>
    <w:rsid w:val="7F160362"/>
    <w:rsid w:val="7F432B42"/>
    <w:rsid w:val="7FDD2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822</Words>
  <Characters>4686</Characters>
  <Lines>39</Lines>
  <Paragraphs>10</Paragraphs>
  <TotalTime>0</TotalTime>
  <ScaleCrop>false</ScaleCrop>
  <LinksUpToDate>false</LinksUpToDate>
  <CharactersWithSpaces>5498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rcjlzx</dc:creator>
  <cp:lastModifiedBy>豆芽</cp:lastModifiedBy>
  <cp:lastPrinted>2020-07-09T02:23:00Z</cp:lastPrinted>
  <dcterms:modified xsi:type="dcterms:W3CDTF">2021-05-13T10:24:55Z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