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F1" w:rsidRPr="00D375E5" w:rsidRDefault="00350BA1">
      <w:pPr>
        <w:ind w:right="601" w:firstLineChars="0" w:firstLine="0"/>
        <w:rPr>
          <w:rFonts w:hAnsi="仿宋_GB2312" w:cs="仿宋_GB2312"/>
          <w:kern w:val="0"/>
          <w:szCs w:val="32"/>
        </w:rPr>
      </w:pPr>
      <w:r w:rsidRPr="00D375E5">
        <w:rPr>
          <w:rFonts w:hAnsi="仿宋_GB2312" w:cs="仿宋_GB2312" w:hint="eastAsia"/>
          <w:kern w:val="0"/>
          <w:szCs w:val="32"/>
        </w:rPr>
        <w:t>附件</w:t>
      </w:r>
      <w:r w:rsidRPr="00D375E5">
        <w:rPr>
          <w:rFonts w:hAnsi="仿宋_GB2312" w:cs="仿宋_GB2312" w:hint="eastAsia"/>
          <w:kern w:val="0"/>
          <w:szCs w:val="32"/>
        </w:rPr>
        <w:t>5</w:t>
      </w:r>
    </w:p>
    <w:p w:rsidR="00A746F1" w:rsidRDefault="00350BA1">
      <w:pPr>
        <w:ind w:right="601" w:firstLine="848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客观评分说明</w:t>
      </w:r>
    </w:p>
    <w:p w:rsidR="00B375EB" w:rsidRDefault="00B375EB">
      <w:pPr>
        <w:ind w:right="601" w:firstLine="848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A746F1" w:rsidRDefault="00350BA1">
      <w:pPr>
        <w:snapToGrid w:val="0"/>
        <w:ind w:firstLine="608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客观分数总分值为</w:t>
      </w:r>
      <w:r>
        <w:rPr>
          <w:rFonts w:hAnsi="仿宋_GB2312" w:cs="仿宋_GB2312" w:hint="eastAsia"/>
          <w:kern w:val="0"/>
          <w:szCs w:val="32"/>
        </w:rPr>
        <w:t>10</w:t>
      </w:r>
      <w:r>
        <w:rPr>
          <w:rFonts w:hAnsi="仿宋_GB2312" w:cs="仿宋_GB2312" w:hint="eastAsia"/>
          <w:kern w:val="0"/>
          <w:szCs w:val="32"/>
        </w:rPr>
        <w:t>分，包括</w:t>
      </w:r>
      <w:r>
        <w:rPr>
          <w:rFonts w:hAnsi="仿宋_GB2312" w:cs="仿宋_GB2312" w:hint="eastAsia"/>
          <w:kern w:val="0"/>
          <w:szCs w:val="32"/>
        </w:rPr>
        <w:t>3</w:t>
      </w:r>
      <w:r>
        <w:rPr>
          <w:rFonts w:hAnsi="仿宋_GB2312" w:cs="仿宋_GB2312" w:hint="eastAsia"/>
          <w:kern w:val="0"/>
          <w:szCs w:val="32"/>
        </w:rPr>
        <w:t>项，分别为学历（加分上限</w:t>
      </w:r>
      <w:r>
        <w:rPr>
          <w:rFonts w:hAnsi="仿宋_GB2312" w:cs="仿宋_GB2312" w:hint="eastAsia"/>
          <w:kern w:val="0"/>
          <w:szCs w:val="32"/>
        </w:rPr>
        <w:t>3</w:t>
      </w:r>
      <w:r>
        <w:rPr>
          <w:rFonts w:hAnsi="仿宋_GB2312" w:cs="仿宋_GB2312" w:hint="eastAsia"/>
          <w:kern w:val="0"/>
          <w:szCs w:val="32"/>
        </w:rPr>
        <w:t>分）、职称（加分上限</w:t>
      </w:r>
      <w:r>
        <w:rPr>
          <w:rFonts w:hAnsi="仿宋_GB2312" w:cs="仿宋_GB2312" w:hint="eastAsia"/>
          <w:kern w:val="0"/>
          <w:szCs w:val="32"/>
        </w:rPr>
        <w:t>5</w:t>
      </w:r>
      <w:r>
        <w:rPr>
          <w:rFonts w:hAnsi="仿宋_GB2312" w:cs="仿宋_GB2312" w:hint="eastAsia"/>
          <w:kern w:val="0"/>
          <w:szCs w:val="32"/>
        </w:rPr>
        <w:t>分）、工作经历（加分上限</w:t>
      </w:r>
      <w:r>
        <w:rPr>
          <w:rFonts w:hAnsi="仿宋_GB2312" w:cs="仿宋_GB2312" w:hint="eastAsia"/>
          <w:kern w:val="0"/>
          <w:szCs w:val="32"/>
        </w:rPr>
        <w:t>2</w:t>
      </w:r>
      <w:r>
        <w:rPr>
          <w:rFonts w:hAnsi="仿宋_GB2312" w:cs="仿宋_GB2312" w:hint="eastAsia"/>
          <w:kern w:val="0"/>
          <w:szCs w:val="32"/>
        </w:rPr>
        <w:t>分）。具体加分条件如下</w:t>
      </w:r>
      <w:r>
        <w:rPr>
          <w:rFonts w:hAnsi="仿宋_GB2312" w:cs="仿宋_GB2312" w:hint="eastAsia"/>
          <w:kern w:val="0"/>
          <w:szCs w:val="32"/>
        </w:rPr>
        <w:t>:</w:t>
      </w:r>
    </w:p>
    <w:p w:rsidR="00A746F1" w:rsidRDefault="00350BA1">
      <w:pPr>
        <w:snapToGrid w:val="0"/>
        <w:ind w:firstLine="608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全日制研究生以上学历加</w:t>
      </w:r>
      <w:r>
        <w:rPr>
          <w:rFonts w:hAnsi="仿宋_GB2312" w:cs="仿宋_GB2312" w:hint="eastAsia"/>
          <w:kern w:val="0"/>
          <w:szCs w:val="32"/>
        </w:rPr>
        <w:t>3</w:t>
      </w:r>
      <w:r>
        <w:rPr>
          <w:rFonts w:hAnsi="仿宋_GB2312" w:cs="仿宋_GB2312" w:hint="eastAsia"/>
          <w:kern w:val="0"/>
          <w:szCs w:val="32"/>
        </w:rPr>
        <w:t>分。需提供毕业证书原件及复印件和</w:t>
      </w:r>
      <w:proofErr w:type="gramStart"/>
      <w:r>
        <w:rPr>
          <w:rFonts w:hAnsi="仿宋_GB2312" w:cs="仿宋_GB2312" w:hint="eastAsia"/>
          <w:kern w:val="0"/>
          <w:szCs w:val="32"/>
        </w:rPr>
        <w:t>学信网证明</w:t>
      </w:r>
      <w:proofErr w:type="gramEnd"/>
      <w:r>
        <w:rPr>
          <w:rFonts w:hAnsi="仿宋_GB2312" w:cs="仿宋_GB2312" w:hint="eastAsia"/>
          <w:kern w:val="0"/>
          <w:szCs w:val="32"/>
        </w:rPr>
        <w:t>。</w:t>
      </w:r>
    </w:p>
    <w:p w:rsidR="00A746F1" w:rsidRDefault="00350BA1">
      <w:pPr>
        <w:snapToGrid w:val="0"/>
        <w:ind w:firstLine="608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获得与招聘岗位相关的专业中级职称每满一年加</w:t>
      </w:r>
      <w:r>
        <w:rPr>
          <w:rFonts w:hAnsi="仿宋_GB2312" w:cs="仿宋_GB2312" w:hint="eastAsia"/>
          <w:kern w:val="0"/>
          <w:szCs w:val="32"/>
        </w:rPr>
        <w:t>0.5</w:t>
      </w:r>
      <w:r>
        <w:rPr>
          <w:rFonts w:hAnsi="仿宋_GB2312" w:cs="仿宋_GB2312" w:hint="eastAsia"/>
          <w:kern w:val="0"/>
          <w:szCs w:val="32"/>
        </w:rPr>
        <w:t>分，加分上限为</w:t>
      </w:r>
      <w:r>
        <w:rPr>
          <w:rFonts w:hAnsi="仿宋_GB2312" w:cs="仿宋_GB2312" w:hint="eastAsia"/>
          <w:kern w:val="0"/>
          <w:szCs w:val="32"/>
        </w:rPr>
        <w:t>5</w:t>
      </w:r>
      <w:r>
        <w:rPr>
          <w:rFonts w:hAnsi="仿宋_GB2312" w:cs="仿宋_GB2312" w:hint="eastAsia"/>
          <w:kern w:val="0"/>
          <w:szCs w:val="32"/>
        </w:rPr>
        <w:t>分，获得与招聘岗位相关的专业副高级以上职称加</w:t>
      </w:r>
      <w:r>
        <w:rPr>
          <w:rFonts w:hAnsi="仿宋_GB2312" w:cs="仿宋_GB2312" w:hint="eastAsia"/>
          <w:kern w:val="0"/>
          <w:szCs w:val="32"/>
        </w:rPr>
        <w:t>5</w:t>
      </w:r>
      <w:r>
        <w:rPr>
          <w:rFonts w:hAnsi="仿宋_GB2312" w:cs="仿宋_GB2312" w:hint="eastAsia"/>
          <w:kern w:val="0"/>
          <w:szCs w:val="32"/>
        </w:rPr>
        <w:t>分。需提供职称证书原件及复印件。</w:t>
      </w:r>
    </w:p>
    <w:p w:rsidR="00A746F1" w:rsidRDefault="00350BA1">
      <w:pPr>
        <w:snapToGrid w:val="0"/>
        <w:ind w:firstLine="608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从事与招聘岗位相关专业工作每满一年加</w:t>
      </w:r>
      <w:r>
        <w:rPr>
          <w:rFonts w:hAnsi="仿宋_GB2312" w:cs="仿宋_GB2312" w:hint="eastAsia"/>
          <w:kern w:val="0"/>
          <w:szCs w:val="32"/>
        </w:rPr>
        <w:t>0.5</w:t>
      </w:r>
      <w:r>
        <w:rPr>
          <w:rFonts w:hAnsi="仿宋_GB2312" w:cs="仿宋_GB2312" w:hint="eastAsia"/>
          <w:kern w:val="0"/>
          <w:szCs w:val="32"/>
        </w:rPr>
        <w:t>分，加分上限为</w:t>
      </w:r>
      <w:r>
        <w:rPr>
          <w:rFonts w:hAnsi="仿宋_GB2312" w:cs="仿宋_GB2312" w:hint="eastAsia"/>
          <w:kern w:val="0"/>
          <w:szCs w:val="32"/>
        </w:rPr>
        <w:t>2</w:t>
      </w:r>
      <w:r>
        <w:rPr>
          <w:rFonts w:hAnsi="仿宋_GB2312" w:cs="仿宋_GB2312" w:hint="eastAsia"/>
          <w:kern w:val="0"/>
          <w:szCs w:val="32"/>
        </w:rPr>
        <w:t>分。需提供单位出具的相关证明材料原件及复印件。</w:t>
      </w:r>
    </w:p>
    <w:p w:rsidR="00A746F1" w:rsidRDefault="00350BA1">
      <w:pPr>
        <w:snapToGrid w:val="0"/>
        <w:ind w:firstLine="608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以上</w:t>
      </w:r>
      <w:r>
        <w:rPr>
          <w:rFonts w:hAnsi="仿宋_GB2312" w:cs="仿宋_GB2312" w:hint="eastAsia"/>
          <w:kern w:val="0"/>
          <w:szCs w:val="32"/>
        </w:rPr>
        <w:t>3</w:t>
      </w:r>
      <w:r>
        <w:rPr>
          <w:rFonts w:hAnsi="仿宋_GB2312" w:cs="仿宋_GB2312" w:hint="eastAsia"/>
          <w:kern w:val="0"/>
          <w:szCs w:val="32"/>
        </w:rPr>
        <w:t>项，应聘人员必须提供真实有效证明材料，如果发现材料造假，将取消录用资格。</w:t>
      </w:r>
    </w:p>
    <w:p w:rsidR="00A746F1" w:rsidRDefault="00350BA1">
      <w:pPr>
        <w:snapToGrid w:val="0"/>
        <w:ind w:firstLine="608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 xml:space="preserve"> </w:t>
      </w:r>
    </w:p>
    <w:p w:rsidR="00A746F1" w:rsidRDefault="00A746F1">
      <w:pPr>
        <w:snapToGrid w:val="0"/>
        <w:ind w:firstLine="608"/>
        <w:jc w:val="right"/>
        <w:rPr>
          <w:rFonts w:hAnsi="仿宋_GB2312" w:cs="仿宋_GB2312"/>
          <w:kern w:val="0"/>
          <w:szCs w:val="32"/>
        </w:rPr>
      </w:pPr>
    </w:p>
    <w:p w:rsidR="00A746F1" w:rsidRDefault="00350BA1">
      <w:pPr>
        <w:snapToGrid w:val="0"/>
        <w:ind w:firstLine="608"/>
        <w:jc w:val="right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烟台经开城市投资开发有限公司</w:t>
      </w:r>
    </w:p>
    <w:p w:rsidR="00A746F1" w:rsidRDefault="00350BA1" w:rsidP="00B375EB">
      <w:pPr>
        <w:snapToGrid w:val="0"/>
        <w:ind w:firstLine="608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 xml:space="preserve">                                   2021</w:t>
      </w:r>
      <w:r>
        <w:rPr>
          <w:rFonts w:hAnsi="仿宋_GB2312" w:cs="仿宋_GB2312" w:hint="eastAsia"/>
          <w:kern w:val="0"/>
          <w:szCs w:val="32"/>
        </w:rPr>
        <w:t>年</w:t>
      </w:r>
      <w:r>
        <w:rPr>
          <w:rFonts w:hAnsi="仿宋_GB2312" w:cs="仿宋_GB2312" w:hint="eastAsia"/>
          <w:kern w:val="0"/>
          <w:szCs w:val="32"/>
        </w:rPr>
        <w:t>4</w:t>
      </w:r>
      <w:r>
        <w:rPr>
          <w:rFonts w:hAnsi="仿宋_GB2312" w:cs="仿宋_GB2312" w:hint="eastAsia"/>
          <w:kern w:val="0"/>
          <w:szCs w:val="32"/>
        </w:rPr>
        <w:t>月</w:t>
      </w:r>
      <w:r w:rsidR="00B375EB">
        <w:rPr>
          <w:rFonts w:hAnsi="仿宋_GB2312" w:cs="仿宋_GB2312" w:hint="eastAsia"/>
          <w:kern w:val="0"/>
          <w:szCs w:val="32"/>
        </w:rPr>
        <w:t>20</w:t>
      </w:r>
      <w:r>
        <w:rPr>
          <w:rFonts w:hAnsi="仿宋_GB2312" w:cs="仿宋_GB2312" w:hint="eastAsia"/>
          <w:kern w:val="0"/>
          <w:szCs w:val="32"/>
        </w:rPr>
        <w:t>日</w:t>
      </w:r>
      <w:r>
        <w:rPr>
          <w:rFonts w:hAnsi="仿宋_GB2312" w:cs="仿宋_GB2312" w:hint="eastAsia"/>
          <w:kern w:val="0"/>
          <w:szCs w:val="32"/>
        </w:rPr>
        <w:t xml:space="preserve"> </w:t>
      </w:r>
    </w:p>
    <w:p w:rsidR="00A746F1" w:rsidRDefault="00A746F1">
      <w:pPr>
        <w:snapToGrid w:val="0"/>
        <w:ind w:firstLine="608"/>
        <w:rPr>
          <w:rFonts w:hAnsi="仿宋_GB2312" w:cs="仿宋_GB2312"/>
          <w:kern w:val="0"/>
          <w:szCs w:val="32"/>
        </w:rPr>
      </w:pPr>
    </w:p>
    <w:p w:rsidR="00A746F1" w:rsidRDefault="00A746F1" w:rsidP="00A746F1">
      <w:pPr>
        <w:ind w:firstLine="608"/>
      </w:pPr>
      <w:bookmarkStart w:id="0" w:name="_GoBack"/>
      <w:bookmarkEnd w:id="0"/>
    </w:p>
    <w:sectPr w:rsidR="00A746F1" w:rsidSect="00A74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531" w:bottom="1440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BA1" w:rsidRDefault="00350BA1">
      <w:pPr>
        <w:spacing w:line="240" w:lineRule="auto"/>
        <w:ind w:firstLine="640"/>
      </w:pPr>
      <w:r>
        <w:separator/>
      </w:r>
    </w:p>
  </w:endnote>
  <w:endnote w:type="continuationSeparator" w:id="0">
    <w:p w:rsidR="00350BA1" w:rsidRDefault="00350BA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EB" w:rsidRDefault="00B375EB" w:rsidP="00B375EB">
    <w:pPr>
      <w:pStyle w:val="a4"/>
      <w:ind w:firstLine="32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EB" w:rsidRDefault="00B375EB" w:rsidP="00B375EB">
    <w:pPr>
      <w:pStyle w:val="a4"/>
      <w:ind w:firstLine="32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EB" w:rsidRDefault="00B375EB" w:rsidP="00B375EB">
    <w:pPr>
      <w:pStyle w:val="a4"/>
      <w:ind w:firstLine="32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BA1" w:rsidRDefault="00350BA1">
      <w:pPr>
        <w:spacing w:line="240" w:lineRule="auto"/>
        <w:ind w:firstLine="640"/>
      </w:pPr>
      <w:r>
        <w:separator/>
      </w:r>
    </w:p>
  </w:footnote>
  <w:footnote w:type="continuationSeparator" w:id="0">
    <w:p w:rsidR="00350BA1" w:rsidRDefault="00350BA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EB" w:rsidRDefault="00B375EB" w:rsidP="00B375EB">
    <w:pPr>
      <w:pStyle w:val="a3"/>
      <w:ind w:firstLine="32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EB" w:rsidRDefault="00B375EB" w:rsidP="00B375EB">
    <w:pPr>
      <w:pStyle w:val="a3"/>
      <w:ind w:firstLine="32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EB" w:rsidRDefault="00B375EB" w:rsidP="00B375EB">
    <w:pPr>
      <w:pStyle w:val="a3"/>
      <w:ind w:firstLine="32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95053C"/>
    <w:rsid w:val="00350BA1"/>
    <w:rsid w:val="00A746F1"/>
    <w:rsid w:val="00B375EB"/>
    <w:rsid w:val="00D375E5"/>
    <w:rsid w:val="0B95053C"/>
    <w:rsid w:val="142A05CF"/>
    <w:rsid w:val="78454524"/>
    <w:rsid w:val="7CAB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6F1"/>
    <w:pPr>
      <w:spacing w:line="560" w:lineRule="exact"/>
      <w:ind w:firstLineChars="200" w:firstLine="200"/>
    </w:pPr>
    <w:rPr>
      <w:rFonts w:ascii="仿宋_GB2312" w:eastAsia="仿宋_GB2312" w:cs="Times New Roman"/>
      <w:spacing w:val="-8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7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75EB"/>
    <w:rPr>
      <w:rFonts w:ascii="仿宋_GB2312" w:eastAsia="仿宋_GB2312" w:cs="Times New Roman"/>
      <w:spacing w:val="-8"/>
      <w:kern w:val="2"/>
      <w:sz w:val="18"/>
      <w:szCs w:val="18"/>
    </w:rPr>
  </w:style>
  <w:style w:type="paragraph" w:styleId="a4">
    <w:name w:val="footer"/>
    <w:basedOn w:val="a"/>
    <w:link w:val="Char0"/>
    <w:rsid w:val="00B375E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75EB"/>
    <w:rPr>
      <w:rFonts w:ascii="仿宋_GB2312" w:eastAsia="仿宋_GB2312" w:cs="Times New Roman"/>
      <w:spacing w:val="-8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PLHU</dc:creator>
  <cp:lastModifiedBy>rsjwkj</cp:lastModifiedBy>
  <cp:revision>3</cp:revision>
  <dcterms:created xsi:type="dcterms:W3CDTF">2021-04-20T00:43:00Z</dcterms:created>
  <dcterms:modified xsi:type="dcterms:W3CDTF">2021-04-20T01:06:00Z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82641FE9B5224095A2FA9C52BB1A5107</vt:lpwstr>
  </property>
</Properties>
</file>