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65"/>
        <w:gridCol w:w="615"/>
        <w:gridCol w:w="2310"/>
        <w:gridCol w:w="2160"/>
        <w:gridCol w:w="3240"/>
        <w:gridCol w:w="42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475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31"/>
                <w:szCs w:val="31"/>
              </w:rPr>
              <w:t>岗位计划一览表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000000"/>
                <w:sz w:val="19"/>
                <w:szCs w:val="19"/>
              </w:rPr>
              <w:t>序号</w:t>
            </w:r>
          </w:p>
        </w:tc>
        <w:tc>
          <w:tcPr>
            <w:tcW w:w="13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岗位名称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人数</w:t>
            </w:r>
          </w:p>
        </w:tc>
        <w:tc>
          <w:tcPr>
            <w:tcW w:w="4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招聘资格要求</w:t>
            </w:r>
          </w:p>
        </w:tc>
        <w:tc>
          <w:tcPr>
            <w:tcW w:w="32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备注</w:t>
            </w:r>
          </w:p>
        </w:tc>
        <w:tc>
          <w:tcPr>
            <w:tcW w:w="42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工资待遇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19"/>
                <w:szCs w:val="19"/>
              </w:rPr>
              <w:t>专业名称</w:t>
            </w:r>
          </w:p>
        </w:tc>
        <w:tc>
          <w:tcPr>
            <w:tcW w:w="32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内科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内科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（1）年龄不超过45周岁（1975年4月1日后出生；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 xml:space="preserve">（2）应持有医师执业资格证书，有相关工作经验者优先考虑；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（3）工作地点：仙河镇</w:t>
            </w:r>
          </w:p>
        </w:tc>
        <w:tc>
          <w:tcPr>
            <w:tcW w:w="4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（1）试用期3个月，执行试用期工资，期满考核正式录用。转正后薪酬结构包括月应发工资5700元+日常绩效+年底奖励性绩效，试用期考核不合格人员，不予录用。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（2）日常绩效部分根据医院各科室工作量具体核定发放。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405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（3）年底奖励性绩效5700/人/年，根据日常表现及年终考核情况予以兑现。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中医科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中医内科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皮肤科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皮肤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急诊科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2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急诊医学、内科、外科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特检科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超声专业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放射科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影像与放射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检验科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医学检验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95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外科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  1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全日制大专及以上学历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sz w:val="19"/>
                <w:szCs w:val="19"/>
                <w:vertAlign w:val="baseline"/>
              </w:rPr>
              <w:t>外科</w:t>
            </w:r>
          </w:p>
        </w:tc>
        <w:tc>
          <w:tcPr>
            <w:tcW w:w="32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tLeast"/>
        <w:ind w:left="0" w:firstLine="405"/>
        <w:jc w:val="center"/>
        <w:textAlignment w:val="baseline"/>
        <w:rPr>
          <w:sz w:val="21"/>
          <w:szCs w:val="21"/>
        </w:rPr>
      </w:pPr>
      <w:r>
        <w:rPr>
          <w:rFonts w:hint="default" w:ascii="仿宋_GB2312" w:hAnsi="微软雅黑" w:eastAsia="仿宋_GB2312" w:cs="仿宋_GB2312"/>
          <w:sz w:val="19"/>
          <w:szCs w:val="19"/>
          <w:vertAlign w:val="baseline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A03A1"/>
    <w:rsid w:val="137A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C1C1C"/>
      <w:u w:val="none"/>
    </w:rPr>
  </w:style>
  <w:style w:type="character" w:styleId="6">
    <w:name w:val="Hyperlink"/>
    <w:basedOn w:val="4"/>
    <w:uiPriority w:val="0"/>
    <w:rPr>
      <w:color w:val="1C1C1C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2021-04-28T02:46:00Z</dcterms:created>
  <dc:creator>Administrator</dc:creator>
  <cp:lastModifiedBy>Administrator</cp:lastModifiedBy>
  <dcterms:modified xsi:type="dcterms:W3CDTF">2021-04-28T03:31:17Z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