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338" w:type="dxa"/>
        <w:tblInd w:w="0" w:type="dxa"/>
        <w:shd w:val="clear"/>
        <w:tblLayout w:type="autofit"/>
        <w:tblCellMar>
          <w:top w:w="0" w:type="dxa"/>
          <w:left w:w="0" w:type="dxa"/>
          <w:bottom w:w="0" w:type="dxa"/>
          <w:right w:w="0" w:type="dxa"/>
        </w:tblCellMar>
      </w:tblPr>
      <w:tblGrid>
        <w:gridCol w:w="752"/>
        <w:gridCol w:w="2103"/>
        <w:gridCol w:w="992"/>
        <w:gridCol w:w="3762"/>
        <w:gridCol w:w="1129"/>
        <w:gridCol w:w="821"/>
        <w:gridCol w:w="889"/>
        <w:gridCol w:w="890"/>
      </w:tblGrid>
      <w:tr>
        <w:tblPrEx>
          <w:shd w:val="clear"/>
          <w:tblCellMar>
            <w:top w:w="0" w:type="dxa"/>
            <w:left w:w="0" w:type="dxa"/>
            <w:bottom w:w="0" w:type="dxa"/>
            <w:right w:w="0" w:type="dxa"/>
          </w:tblCellMar>
        </w:tblPrEx>
        <w:trPr>
          <w:trHeight w:val="0" w:hRule="atLeast"/>
        </w:trPr>
        <w:tc>
          <w:tcPr>
            <w:tcW w:w="7956" w:type="dxa"/>
            <w:gridSpan w:val="8"/>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ascii="微软雅黑" w:hAnsi="微软雅黑" w:eastAsia="微软雅黑" w:cs="微软雅黑"/>
              </w:rPr>
            </w:pPr>
            <w:r>
              <w:rPr>
                <w:rStyle w:val="5"/>
                <w:rFonts w:hint="eastAsia" w:ascii="微软雅黑" w:hAnsi="微软雅黑" w:eastAsia="微软雅黑" w:cs="微软雅黑"/>
                <w:b/>
                <w:sz w:val="21"/>
                <w:szCs w:val="21"/>
              </w:rPr>
              <w:t>潍坊市中医院2021年校园招聘预计划</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序号</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需求岗位</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岗位</w:t>
            </w:r>
          </w:p>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等级</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专业要求</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学历</w:t>
            </w:r>
            <w:r>
              <w:rPr>
                <w:rStyle w:val="5"/>
                <w:rFonts w:hint="eastAsia" w:ascii="微软雅黑" w:hAnsi="微软雅黑" w:eastAsia="微软雅黑" w:cs="微软雅黑"/>
                <w:b/>
                <w:sz w:val="16"/>
                <w:szCs w:val="16"/>
              </w:rPr>
              <w:br w:type="textWrapping"/>
            </w:r>
            <w:r>
              <w:rPr>
                <w:rStyle w:val="5"/>
                <w:rFonts w:hint="eastAsia" w:ascii="微软雅黑" w:hAnsi="微软雅黑" w:eastAsia="微软雅黑" w:cs="微软雅黑"/>
                <w:b/>
                <w:sz w:val="16"/>
                <w:szCs w:val="16"/>
              </w:rPr>
              <w:t>要求</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学位要求</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备注</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sz w:val="16"/>
                <w:szCs w:val="16"/>
              </w:rPr>
              <w:t>数量</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脑病科医师A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中医内科学（脑血管病、神经介入方向）、神经病学、中西医结合临床（神经病学方向）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shd w:val="clear"/>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脑病科医师B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中医内科学（脑血管病介入方向）、内科学（神经内科介入方向）、中西医结合临床（神经内科介入方向）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脑病康复科医师A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康复医学与理疗学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睡眠医学科医师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中医内科学（脑血管病方向）、内科学（神经内科方向）、中西医结合临床（神经内科方向）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5</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电生理医师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内科学（神经内科电生理方向）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6</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肿瘤科医师A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中医内科学（肿瘤学方向）、中西医结合临床（肿瘤学方向）、肿瘤学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7</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肿瘤科医师B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中医内科学（肿瘤学方向）、中西医结合临床（肿瘤学方向）、肿瘤学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8</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放疗科医师A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中医内科学（肿瘤学方向）、中西医结合临床（肿瘤学方向）、肿瘤学（肿瘤学、放疗方向）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9</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放疗科物理师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物理学、粒子物理与原子核物理、生物医学工程</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急需紧缺</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10</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心血管病医师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中医内科学（心血管病方向）、内科学（心血管病方向）、中西医结合临床（心血管病方向）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消化内科医师A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中医内科学（脾胃病方向）、内科学（消化系病方向）、中西医结合临床（消化系病方向）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12</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风湿免疫科医师A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中医内科学（风湿免疫方向）、内科学（风湿免疫方向）、中西医结合临床（风湿免疫方向）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13</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内分泌科医师A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中医内科学（内分泌与代谢病方向）、内科学（内分泌与代谢病方向）、中西医结合临床（内分泌与代谢病方向）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14</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呼吸内科医师A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中医内科学（呼吸系病方向）、内科学（呼吸系病方向）、中西医结合临床（呼吸系病方向）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15</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呼吸内科医师B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中医内科学（呼吸系病方向）、内科学（呼吸系病方向）、中西医结合临床（呼吸系病方向）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16</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肾内科医师A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中医内科学（肾病学方向）、内科学（肾病学方向）、中西医结合临床（肾病学方向）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17</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儿科医师A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中医内科学（儿科学、新生儿科学方向、内科学（儿科学、新生儿科学方向、中西医结合临床（儿科学、新生儿科学方向）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18</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重症科医师A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中医内科学（重症医学、心血管病学、呼吸系病方向）、内科学（重症医学、心血管病学、呼吸系病方向）、中西医结合临床（重症医学、心血管病学、呼吸系病方向）、急诊医学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19</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急诊科医师A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中医内科学（心血管病方向）、内科学（心血管病方向）、中西医结合临床（心血管病方向）、急诊医学、重症医学、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20</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急诊科医师B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中医内科学（心血管病、脑血管病方向）、内科学（心血管病方向）、中西医结合临床（心血管病方向）、急诊医学、重症医学、老年病医学（心血管病方向）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急需紧缺</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外科医师A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中医外科学(普外、血管外科方向)、外科学(普外、胸心外科、泌尿外科)、中西医结合临床(普外方向)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22</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急诊外科医师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中医外科学(普外方向)、外科学(普外方向)、中西医结合临床(普外方向)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23</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两腺外科医师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中医外科学(两腺外科方向)、外科学(两腺外科方向)、中西医结合临床(两腺外科方向)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24</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心外科医师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中医外科学（胸心外科方向）、外科学（胸心外科方向）、中西医结合临床（胸心外科方向）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急需紧缺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25</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妇科医师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中医妇科学、妇产科学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26</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产科医师A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中医妇科学、妇产科学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27</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神经外科医师A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外科学（神经外科方向）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28</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神经外科医师B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外科学（神经外科方向）、中西医结合（神经外科方向）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29</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皮肤科医师A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中医外科学（皮肤外科方向））、皮肤病与性病学（皮肤外科方向）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30</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眼科医师A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中医五官科学（眼科方向）、眼科学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眼科医师B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中医五官科学（眼科方向）、眼科学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32</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耳鼻喉科医师A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中医五官科学（耳鼻咽喉方向）、耳鼻咽喉科学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33</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耳鼻喉科医师B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中医五官科学（耳鼻咽喉方向）、耳鼻咽喉科学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34</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口腔医师A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口腔医学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35</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介入医师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外科学（血管外科、介入方向）、神经内科（介入方向）、急诊医学（介入方向）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36</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麻醉科医师A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麻醉学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37</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骨伤科医师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中医骨伤科学、外科学（骨科方向）、中西医结合临床（骨科方向）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38</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疼痛科医师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麻醉学、外科学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39</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影像医学与核医学（CT\MRI方向）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40</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影像医学与核医学（CT\MRI\PETCT方向）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急需紧缺</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超声科医师A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影像医学与核医学（超声医学方向）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42</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超声科医师B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影像医学与核医学（超声医学方向）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急需紧缺</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43</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检验师A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临床检验诊断学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shd w:val="clear"/>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44</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检验师B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临床检验诊断学、内科学（血液病）、肿瘤学、遗传学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45</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病理科医师A1</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病理学与病理生理学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46</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病理科医师A2</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病原生物学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47</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精神卫生医师A</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精神病与精神卫生学、应用心理学（医学方向）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48</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精神卫生医师B</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精神病与精神卫生学、应用心理学（医学方向）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49</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临床药师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临床药学、中药学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博士</w:t>
            </w:r>
          </w:p>
        </w:tc>
        <w:tc>
          <w:tcPr>
            <w:tcW w:w="624"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50</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感染性疾病科医师（发热病房医师）</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传染病学、内科学（肝病方向）</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noWrap/>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noWrap/>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528"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51</w:t>
            </w:r>
          </w:p>
        </w:tc>
        <w:tc>
          <w:tcPr>
            <w:tcW w:w="147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财务管理</w:t>
            </w:r>
          </w:p>
        </w:tc>
        <w:tc>
          <w:tcPr>
            <w:tcW w:w="696"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初级及以上</w:t>
            </w:r>
          </w:p>
        </w:tc>
        <w:tc>
          <w:tcPr>
            <w:tcW w:w="2640"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会计学、财务管理、审计学</w:t>
            </w:r>
          </w:p>
        </w:tc>
        <w:tc>
          <w:tcPr>
            <w:tcW w:w="79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研究生</w:t>
            </w:r>
          </w:p>
        </w:tc>
        <w:tc>
          <w:tcPr>
            <w:tcW w:w="576" w:type="dxa"/>
            <w:tcBorders>
              <w:top w:val="single" w:color="CCCCCC" w:sz="4" w:space="0"/>
              <w:left w:val="single" w:color="CCCCCC" w:sz="4" w:space="0"/>
              <w:bottom w:val="single" w:color="CCCCCC" w:sz="4" w:space="0"/>
              <w:right w:val="single" w:color="CCCCCC" w:sz="4" w:space="0"/>
            </w:tcBorders>
            <w:shd w:val="clear"/>
            <w:noWrap/>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硕士</w:t>
            </w:r>
          </w:p>
        </w:tc>
        <w:tc>
          <w:tcPr>
            <w:tcW w:w="624" w:type="dxa"/>
            <w:tcBorders>
              <w:top w:val="single" w:color="CCCCCC" w:sz="4" w:space="0"/>
              <w:left w:val="single" w:color="CCCCCC" w:sz="4" w:space="0"/>
              <w:bottom w:val="single" w:color="CCCCCC" w:sz="4" w:space="0"/>
              <w:right w:val="single" w:color="CCCCCC" w:sz="4" w:space="0"/>
            </w:tcBorders>
            <w:shd w:val="clear"/>
            <w:noWrap/>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　</w:t>
            </w:r>
          </w:p>
        </w:tc>
        <w:tc>
          <w:tcPr>
            <w:tcW w:w="612"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sz w:val="16"/>
                <w:szCs w:val="16"/>
              </w:rPr>
              <w:t>待定</w:t>
            </w:r>
          </w:p>
        </w:tc>
      </w:tr>
      <w:tr>
        <w:tblPrEx>
          <w:tblCellMar>
            <w:top w:w="0" w:type="dxa"/>
            <w:left w:w="0" w:type="dxa"/>
            <w:bottom w:w="0" w:type="dxa"/>
            <w:right w:w="0" w:type="dxa"/>
          </w:tblCellMar>
        </w:tblPrEx>
        <w:trPr>
          <w:trHeight w:val="0" w:hRule="atLeast"/>
        </w:trPr>
        <w:tc>
          <w:tcPr>
            <w:tcW w:w="7956" w:type="dxa"/>
            <w:gridSpan w:val="8"/>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pStyle w:val="2"/>
              <w:keepNext w:val="0"/>
              <w:keepLines w:val="0"/>
              <w:widowControl/>
              <w:suppressLineNumbers w:val="0"/>
              <w:spacing w:before="0" w:beforeAutospacing="0" w:after="12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sz w:val="16"/>
                <w:szCs w:val="16"/>
              </w:rPr>
              <w:t>       </w:t>
            </w:r>
            <w:r>
              <w:rPr>
                <w:rFonts w:hint="eastAsia" w:ascii="微软雅黑" w:hAnsi="微软雅黑" w:eastAsia="微软雅黑" w:cs="微软雅黑"/>
                <w:color w:val="FF0000"/>
                <w:sz w:val="16"/>
                <w:szCs w:val="16"/>
              </w:rPr>
              <w:t>专业型硕士及博士具有住院医师规范化培训合格证书；临床医技博士不受岗位、专业及计划数量限定；以上岗位录用人员按照具有相应专业技术职务资格级别聘任到相应岗位。</w:t>
            </w:r>
          </w:p>
        </w:tc>
      </w:tr>
    </w:tbl>
    <w:p>
      <w:pPr>
        <w:pStyle w:val="2"/>
        <w:keepNext w:val="0"/>
        <w:keepLines w:val="0"/>
        <w:widowControl/>
        <w:suppressLineNumbers w:val="0"/>
        <w:spacing w:before="0" w:beforeAutospacing="0" w:after="120" w:afterAutospacing="0" w:line="384"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333333"/>
          <w:spacing w:val="6"/>
          <w:sz w:val="21"/>
          <w:szCs w:val="21"/>
          <w:shd w:val="clear" w:fill="FFFFFF"/>
        </w:rPr>
        <w:t> </w:t>
      </w:r>
    </w:p>
    <w:p>
      <w:pPr>
        <w:pStyle w:val="2"/>
        <w:keepNext w:val="0"/>
        <w:keepLines w:val="0"/>
        <w:widowControl/>
        <w:suppressLineNumbers w:val="0"/>
        <w:spacing w:before="0" w:beforeAutospacing="0" w:after="120" w:afterAutospacing="0" w:line="384"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333333"/>
          <w:spacing w:val="6"/>
          <w:sz w:val="21"/>
          <w:szCs w:val="21"/>
          <w:shd w:val="clear" w:fill="FFFFFF"/>
        </w:rPr>
        <w:t> </w:t>
      </w:r>
    </w:p>
    <w:p>
      <w:pPr>
        <w:keepNext w:val="0"/>
        <w:keepLines w:val="0"/>
        <w:widowControl/>
        <w:suppressLineNumbers w:val="0"/>
        <w:pBdr>
          <w:left w:val="none" w:color="auto" w:sz="0" w:space="0"/>
          <w:right w:val="none" w:color="auto" w:sz="0" w:space="0"/>
        </w:pBdr>
        <w:shd w:val="clear" w:fill="FFFFFF"/>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FFFFFF"/>
          <w:spacing w:val="0"/>
          <w:kern w:val="0"/>
          <w:sz w:val="16"/>
          <w:szCs w:val="16"/>
          <w:u w:val="none"/>
          <w:bdr w:val="single" w:color="4CAE4C" w:sz="4" w:space="0"/>
          <w:shd w:val="clear" w:fill="5CB85C"/>
          <w:lang w:val="en-US" w:eastAsia="zh-CN" w:bidi="ar"/>
        </w:rPr>
        <w:fldChar w:fldCharType="begin"/>
      </w:r>
      <w:r>
        <w:rPr>
          <w:rFonts w:hint="eastAsia" w:ascii="微软雅黑" w:hAnsi="微软雅黑" w:eastAsia="微软雅黑" w:cs="微软雅黑"/>
          <w:i w:val="0"/>
          <w:caps w:val="0"/>
          <w:color w:val="FFFFFF"/>
          <w:spacing w:val="0"/>
          <w:kern w:val="0"/>
          <w:sz w:val="16"/>
          <w:szCs w:val="16"/>
          <w:u w:val="none"/>
          <w:bdr w:val="single" w:color="4CAE4C" w:sz="4" w:space="0"/>
          <w:shd w:val="clear" w:fill="5CB85C"/>
          <w:lang w:val="en-US" w:eastAsia="zh-CN" w:bidi="ar"/>
        </w:rPr>
        <w:instrText xml:space="preserve"> HYPERLINK "http://www.wfszyy.com/index.php?m=guestbook&amp;v=contact&amp;id=79" </w:instrText>
      </w:r>
      <w:r>
        <w:rPr>
          <w:rFonts w:hint="eastAsia" w:ascii="微软雅黑" w:hAnsi="微软雅黑" w:eastAsia="微软雅黑" w:cs="微软雅黑"/>
          <w:i w:val="0"/>
          <w:caps w:val="0"/>
          <w:color w:val="FFFFFF"/>
          <w:spacing w:val="0"/>
          <w:kern w:val="0"/>
          <w:sz w:val="16"/>
          <w:szCs w:val="16"/>
          <w:u w:val="none"/>
          <w:bdr w:val="single" w:color="4CAE4C" w:sz="4" w:space="0"/>
          <w:shd w:val="clear" w:fill="5CB85C"/>
          <w:lang w:val="en-US" w:eastAsia="zh-CN" w:bidi="ar"/>
        </w:rPr>
        <w:fldChar w:fldCharType="separate"/>
      </w:r>
      <w:r>
        <w:rPr>
          <w:rStyle w:val="6"/>
          <w:rFonts w:hint="eastAsia" w:ascii="微软雅黑" w:hAnsi="微软雅黑" w:eastAsia="微软雅黑" w:cs="微软雅黑"/>
          <w:i w:val="0"/>
          <w:caps w:val="0"/>
          <w:color w:val="FFFFFF"/>
          <w:spacing w:val="0"/>
          <w:sz w:val="16"/>
          <w:szCs w:val="16"/>
          <w:u w:val="none"/>
          <w:bdr w:val="single" w:color="4CAE4C" w:sz="4" w:space="0"/>
          <w:shd w:val="clear" w:fill="5CB85C"/>
        </w:rPr>
        <w:t>申请职位</w:t>
      </w:r>
      <w:r>
        <w:rPr>
          <w:rFonts w:hint="eastAsia" w:ascii="微软雅黑" w:hAnsi="微软雅黑" w:eastAsia="微软雅黑" w:cs="微软雅黑"/>
          <w:i w:val="0"/>
          <w:caps w:val="0"/>
          <w:color w:val="FFFFFF"/>
          <w:spacing w:val="0"/>
          <w:kern w:val="0"/>
          <w:sz w:val="16"/>
          <w:szCs w:val="16"/>
          <w:u w:val="none"/>
          <w:bdr w:val="single" w:color="4CAE4C" w:sz="4" w:space="0"/>
          <w:shd w:val="clear" w:fill="5CB85C"/>
          <w:lang w:val="en-US" w:eastAsia="zh-CN" w:bidi="ar"/>
        </w:rPr>
        <w:fldChar w:fldCharType="end"/>
      </w:r>
    </w:p>
    <w:p>
      <w:bookmarkStart w:id="0" w:name="_GoBack"/>
      <w:bookmarkEnd w:id="0"/>
    </w:p>
    <w:sectPr>
      <w:pgSz w:w="11906" w:h="16838"/>
      <w:pgMar w:top="1440" w:right="1800"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A2230"/>
    <w:rsid w:val="06BF1F7A"/>
    <w:rsid w:val="3D9A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2021-04-29T02:16:00Z</dcterms:created>
  <dc:creator>ぺ灬cc果冻ル</dc:creator>
  <cp:lastModifiedBy>ぺ灬cc果冻ル</cp:lastModifiedBy>
  <dcterms:modified xsi:type="dcterms:W3CDTF">2021-04-29T02:18:06Z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