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ascii="微软雅黑" w:hAnsi="微软雅黑" w:eastAsia="微软雅黑" w:cs="微软雅黑"/>
          <w:i w:val="0"/>
          <w:caps w:val="0"/>
          <w:color w:val="6A6A6A"/>
          <w:spacing w:val="0"/>
          <w:sz w:val="18"/>
          <w:szCs w:val="18"/>
        </w:rPr>
      </w:pPr>
      <w:r>
        <w:rPr>
          <w:rFonts w:hint="eastAsia" w:ascii="微软雅黑" w:hAnsi="微软雅黑" w:eastAsia="微软雅黑" w:cs="微软雅黑"/>
          <w:i w:val="0"/>
          <w:caps w:val="0"/>
          <w:color w:val="6A6A6A"/>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eastAsia" w:ascii="微软雅黑" w:hAnsi="微软雅黑" w:eastAsia="微软雅黑" w:cs="微软雅黑"/>
          <w:i w:val="0"/>
          <w:caps w:val="0"/>
          <w:color w:val="6A6A6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caps w:val="0"/>
          <w:color w:val="6A6A6A"/>
          <w:spacing w:val="0"/>
          <w:sz w:val="18"/>
          <w:szCs w:val="18"/>
        </w:rPr>
      </w:pPr>
      <w:r>
        <w:rPr>
          <w:rFonts w:hint="eastAsia" w:ascii="微软雅黑" w:hAnsi="微软雅黑" w:eastAsia="微软雅黑" w:cs="微软雅黑"/>
          <w:i w:val="0"/>
          <w:caps w:val="0"/>
          <w:color w:val="6A6A6A"/>
          <w:spacing w:val="0"/>
          <w:sz w:val="24"/>
          <w:szCs w:val="24"/>
          <w:bdr w:val="none" w:color="auto" w:sz="0" w:space="0"/>
          <w:shd w:val="clear" w:fill="FFFFFF"/>
        </w:rPr>
        <w:t>2021年蒙阴县部分卫生医疗事业单位公开招聘医疗后勤岗位工作人员计划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caps w:val="0"/>
          <w:color w:val="6A6A6A"/>
          <w:spacing w:val="0"/>
          <w:sz w:val="18"/>
          <w:szCs w:val="18"/>
        </w:rPr>
      </w:pPr>
    </w:p>
    <w:tbl>
      <w:tblPr>
        <w:tblW w:w="10792" w:type="dxa"/>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
        <w:gridCol w:w="484"/>
        <w:gridCol w:w="484"/>
        <w:gridCol w:w="336"/>
        <w:gridCol w:w="404"/>
        <w:gridCol w:w="485"/>
        <w:gridCol w:w="485"/>
        <w:gridCol w:w="485"/>
        <w:gridCol w:w="364"/>
        <w:gridCol w:w="485"/>
        <w:gridCol w:w="377"/>
        <w:gridCol w:w="3110"/>
        <w:gridCol w:w="364"/>
        <w:gridCol w:w="579"/>
        <w:gridCol w:w="539"/>
        <w:gridCol w:w="910"/>
        <w:gridCol w:w="579"/>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48"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序号</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招聘单位</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主管部门</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单位层级</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类别</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等级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性质</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名称</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招聘计划</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学历</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学位</w:t>
            </w: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专业名称</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对象</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要求</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笔试科目</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电话(0539)</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备注</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48"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1</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蒙阴县人民医院</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蒙阴县卫生健康局</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县区直</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专业技术岗位</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初级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综合类</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会计岗位A</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1</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大学本科及以上</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学士及以上</w:t>
            </w: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以本科学历应聘的：会计学、财务管理、财政学、金融学；以研究生学历应聘的：会计学、企业管理（财务管理方向）、财政学、金融学</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不限</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无</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公共基础知识</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7330015</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64"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2</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蒙阴县人民医院</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蒙阴县卫生健康局</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县区直</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专业技术岗位</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初级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综合类</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会计岗位B</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2</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大学本科及以上</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学士及以上</w:t>
            </w: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以本科学历应聘的：会计学、财务管理、财政学、金融学；以研究生学历应聘的：会计学、企业管理（财务管理方向）、财政学、金融学</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不限</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限应届毕业生报考</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公共基础知识</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7330015</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84"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3</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蒙阴县人民医院</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蒙阴县卫生健康局</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县区直</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专业技术岗位</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初级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综合类</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信息维护岗位</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1</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大学本科及以上</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学士及以上</w:t>
            </w: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以本科学历应聘的:计算机科学与技术、软件工程；以研究生学历应聘的：计算机科学与技术一级学科</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不限</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无</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公共基础知识</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7330015</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64"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4</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蒙阴县妇女儿童医院</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蒙阴县卫生健康局</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县区直</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初级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综合类</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会计岗位</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1</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大学专科及以上</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6A6A6A"/>
                <w:spacing w:val="0"/>
                <w:sz w:val="18"/>
                <w:szCs w:val="18"/>
              </w:rPr>
            </w:pP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以专科学历应聘的：会计、财务管理、财政、会计电算化、会计与审计、审计；以本科学历应聘的：会计学、财务管理、财政学、金融学、审计学；以研究生学历应聘的：会计学、企业管理（财务管理方向）、财政学、金融学、审计</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不限</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无</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公共基础知识</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7330015</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28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5</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蒙阴县旧寨乡卫生院</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蒙阴县卫生健康局</w:t>
            </w:r>
          </w:p>
        </w:tc>
        <w:tc>
          <w:tcPr>
            <w:tcW w:w="30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乡镇街道</w:t>
            </w:r>
          </w:p>
        </w:tc>
        <w:tc>
          <w:tcPr>
            <w:tcW w:w="36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初级</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综合类</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会计岗位</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1</w:t>
            </w:r>
          </w:p>
        </w:tc>
        <w:tc>
          <w:tcPr>
            <w:tcW w:w="43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大学专科及以上</w:t>
            </w:r>
          </w:p>
        </w:tc>
        <w:tc>
          <w:tcPr>
            <w:tcW w:w="33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6A6A6A"/>
                <w:spacing w:val="0"/>
                <w:sz w:val="18"/>
                <w:szCs w:val="18"/>
              </w:rPr>
            </w:pPr>
          </w:p>
        </w:tc>
        <w:tc>
          <w:tcPr>
            <w:tcW w:w="2772"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以专科学历应聘的：会计、财务管理、财政、会计电算化、会计与审计、审计；以本科学历应聘的：会计学、财务管理、财政学、金融学、审计学；以研究生学历应聘的：会计学、企业管理（财务管理方向）、财政学、金融学、审计</w:t>
            </w:r>
          </w:p>
        </w:tc>
        <w:tc>
          <w:tcPr>
            <w:tcW w:w="324"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不限</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无</w:t>
            </w:r>
          </w:p>
        </w:tc>
        <w:tc>
          <w:tcPr>
            <w:tcW w:w="480"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公共基础知识</w:t>
            </w:r>
          </w:p>
        </w:tc>
        <w:tc>
          <w:tcPr>
            <w:tcW w:w="528"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7330015</w:t>
            </w:r>
          </w:p>
        </w:tc>
        <w:tc>
          <w:tcPr>
            <w:tcW w:w="516" w:type="dxa"/>
            <w:tcBorders>
              <w:top w:val="single" w:color="ADD9C0" w:sz="4" w:space="0"/>
              <w:left w:val="single" w:color="ADD9C0" w:sz="4" w:space="0"/>
              <w:bottom w:val="single" w:color="ADD9C0" w:sz="4" w:space="0"/>
              <w:right w:val="single" w:color="ADD9C0" w:sz="4" w:space="0"/>
            </w:tcBorders>
            <w:shd w:val="clear" w:color="auto" w:fill="FFFFFF"/>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18"/>
                <w:szCs w:val="18"/>
                <w:bdr w:val="none" w:color="auto" w:sz="0" w:space="0"/>
              </w:rPr>
              <w:t>在本单位最低服务年限为5年</w:t>
            </w:r>
          </w:p>
        </w:tc>
      </w:tr>
    </w:tbl>
    <w:p>
      <w:bookmarkStart w:id="0" w:name="_GoBack"/>
      <w:bookmarkEnd w:id="0"/>
    </w:p>
    <w:sectPr>
      <w:pgSz w:w="11906" w:h="16838"/>
      <w:pgMar w:top="1440" w:right="1800"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3726"/>
    <w:rsid w:val="76EF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2021-04-15T09:10:00Z</dcterms:created>
  <dc:creator>ぺ灬cc果冻ル</dc:creator>
  <cp:lastModifiedBy>ぺ灬cc果冻ル</cp:lastModifiedBy>
  <dcterms:modified xsi:type="dcterms:W3CDTF">2021-04-15T09:10:30Z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