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313" w:lineRule="atLeast"/>
        <w:ind w:left="0" w:right="0"/>
        <w:jc w:val="center"/>
        <w:rPr>
          <w:rFonts w:ascii="微软雅黑" w:hAnsi="微软雅黑" w:eastAsia="微软雅黑" w:cs="微软雅黑"/>
          <w:sz w:val="18"/>
          <w:szCs w:val="18"/>
        </w:rPr>
      </w:pPr>
      <w:r>
        <w:rPr>
          <w:rFonts w:hint="eastAsia" w:ascii="微软雅黑" w:hAnsi="微软雅黑" w:eastAsia="微软雅黑" w:cs="微软雅黑"/>
          <w:i w:val="0"/>
          <w:iCs w:val="0"/>
          <w:caps w:val="0"/>
          <w:color w:val="6A6A6A"/>
          <w:spacing w:val="0"/>
          <w:sz w:val="25"/>
          <w:szCs w:val="25"/>
          <w:bdr w:val="none" w:color="auto" w:sz="0" w:space="0"/>
          <w:shd w:val="clear" w:fill="FFFFFF"/>
        </w:rPr>
        <w:t>2021年费县部分医疗卫生事业单位公开招聘医疗后勤类岗位工作人员计划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313" w:lineRule="atLeast"/>
        <w:ind w:left="0" w:right="0"/>
        <w:jc w:val="left"/>
        <w:rPr>
          <w:rFonts w:hint="eastAsia" w:ascii="微软雅黑" w:hAnsi="微软雅黑" w:eastAsia="微软雅黑" w:cs="微软雅黑"/>
          <w:sz w:val="18"/>
          <w:szCs w:val="18"/>
        </w:rPr>
      </w:pPr>
    </w:p>
    <w:tbl>
      <w:tblPr>
        <w:tblW w:w="14131" w:type="dxa"/>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autofit"/>
        <w:tblCellMar>
          <w:top w:w="0" w:type="dxa"/>
          <w:left w:w="0" w:type="dxa"/>
          <w:bottom w:w="0" w:type="dxa"/>
          <w:right w:w="0" w:type="dxa"/>
        </w:tblCellMar>
      </w:tblPr>
      <w:tblGrid>
        <w:gridCol w:w="434"/>
        <w:gridCol w:w="923"/>
        <w:gridCol w:w="923"/>
        <w:gridCol w:w="629"/>
        <w:gridCol w:w="652"/>
        <w:gridCol w:w="652"/>
        <w:gridCol w:w="652"/>
        <w:gridCol w:w="1194"/>
        <w:gridCol w:w="579"/>
        <w:gridCol w:w="579"/>
        <w:gridCol w:w="579"/>
        <w:gridCol w:w="2009"/>
        <w:gridCol w:w="705"/>
        <w:gridCol w:w="959"/>
        <w:gridCol w:w="851"/>
        <w:gridCol w:w="1178"/>
        <w:gridCol w:w="633"/>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bookmarkStart w:id="0" w:name="_GoBack"/>
            <w:r>
              <w:rPr>
                <w:rFonts w:hint="eastAsia" w:ascii="微软雅黑" w:hAnsi="微软雅黑" w:eastAsia="微软雅黑" w:cs="微软雅黑"/>
                <w:sz w:val="18"/>
                <w:szCs w:val="18"/>
                <w:bdr w:val="none" w:color="auto" w:sz="0" w:space="0"/>
              </w:rPr>
              <w:t>序号</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招聘单位</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主管部门</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单位层级</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类别</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等级</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性质</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名称</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招聘计划</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学历</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学位</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专业名称</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对象</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要求</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笔试科目</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电话(0539)</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备注</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费县中医医院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计算机岗位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以本科学历应聘的：计算机科学与技术、软件工程、网络工程；以研究生学历应聘的：计算机科学与技术一级学科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费县中医医院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宣传岗位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研究生</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硕士及以上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新闻学、传播学</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3</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费县中医医院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以本科学历应聘的：公共事业管理、档案学；以研究生学历应聘的：卫生事业管理学、档案学</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4</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费县妇幼保健院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财务管理岗位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以本科学历应聘的：会计学、财务管理；以研究生学历应聘的:会计学、企业管理（财务管理方向）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5</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费县妇幼保健院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宣传设计岗位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以本科学历应聘的：艺术设计学、视觉传达设计、数字媒体艺术、广告学；以研究生学历应聘的：设计学一级学科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6</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费县妇幼保健院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计算机岗位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以本科学历应聘的：计算机科学与技术、信息安全、网络工程；以研究生学历应聘的：计算机科学与技术一级学科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7</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费县疾病预防控制中心</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计算机岗位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以本科学历应聘的：计算机科学与技术、软件工程、网络工程；以研究生学历应聘的：计算机科学与技术一级学科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8</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费县疾病预防控制中心</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文秘岗位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以本科学历应聘的：汉语言文学、汉语言、秘书学；以研究生学历应聘的：中国语言文学一级学科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9</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费县卫生学校</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县区直</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财务管理岗位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以本科学历应聘的：会计学、财政学、金融学、经济学、财务管理；以研究生学历应聘的:会计学、企业管理（财务管理方向）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10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10</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费县探沂中心卫生院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乡镇（街道）</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财务管理岗位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大学专科及以上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以专科学历应聘的：会计、财务管理；以本科学历应聘的：会计学、财政学、金融学、经济学、财务管理；以研究生学历应聘的:会计学、企业管理（财务管理方向）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11</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费县费城街道卫生院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乡镇（街道）</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文秘岗位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大学本科及以上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学士及以上</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以本科学历应聘的：汉语言文学、汉语言、秘书学；以研究生学历应聘的：中国语言文学一级学科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10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12</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费县胡阳镇卫生院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乡镇（街道）</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财务管理岗位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大学专科及以上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以专科学历应聘的：会计、财务管理；以本科学历应聘的：会计学、财政学、金融学、经济学、财务管理；以研究生学历应聘的:会计学、企业管理（财务管理方向）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无</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CellMar>
            <w:top w:w="0" w:type="dxa"/>
            <w:left w:w="0" w:type="dxa"/>
            <w:bottom w:w="0" w:type="dxa"/>
            <w:right w:w="0" w:type="dxa"/>
          </w:tblCellMar>
        </w:tblPrEx>
        <w:trPr>
          <w:trHeight w:val="100" w:hRule="atLeast"/>
        </w:trPr>
        <w:tc>
          <w:tcPr>
            <w:tcW w:w="43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13</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费县东蒙镇卫生院</w:t>
            </w:r>
          </w:p>
        </w:tc>
        <w:tc>
          <w:tcPr>
            <w:tcW w:w="92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费县卫生健康局</w:t>
            </w:r>
          </w:p>
        </w:tc>
        <w:tc>
          <w:tcPr>
            <w:tcW w:w="62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乡镇（街道）</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管理岗位</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九级以下</w:t>
            </w:r>
          </w:p>
        </w:tc>
        <w:tc>
          <w:tcPr>
            <w:tcW w:w="65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综合类</w:t>
            </w:r>
          </w:p>
        </w:tc>
        <w:tc>
          <w:tcPr>
            <w:tcW w:w="119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财务管理岗位</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1</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大学专科及以上</w:t>
            </w:r>
          </w:p>
        </w:tc>
        <w:tc>
          <w:tcPr>
            <w:tcW w:w="5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200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以专科学历应聘的：会计、财务管理；以本科学历应聘的：会计学、财政学、金融学、经济学、财务管理；以研究生学历应聘的:会计学、企业管理（财务管理方向）</w:t>
            </w:r>
          </w:p>
        </w:tc>
        <w:tc>
          <w:tcPr>
            <w:tcW w:w="70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不限</w:t>
            </w:r>
          </w:p>
        </w:tc>
        <w:tc>
          <w:tcPr>
            <w:tcW w:w="95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限应届毕业生</w:t>
            </w:r>
          </w:p>
        </w:tc>
        <w:tc>
          <w:tcPr>
            <w:tcW w:w="85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公共基础知识</w:t>
            </w:r>
          </w:p>
        </w:tc>
        <w:tc>
          <w:tcPr>
            <w:tcW w:w="117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3"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bdr w:val="none" w:color="auto" w:sz="0" w:space="0"/>
              </w:rPr>
              <w:t>2117872</w:t>
            </w:r>
          </w:p>
        </w:tc>
        <w:tc>
          <w:tcPr>
            <w:tcW w:w="63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pP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15"/>
          <w:szCs w:val="15"/>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6410F"/>
    <w:rsid w:val="5E8641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2021-04-15T11:01:00Z</dcterms:created>
  <dc:creator>WPS_1609033458</dc:creator>
  <cp:lastModifiedBy>WPS_1609033458</cp:lastModifiedBy>
  <dcterms:modified xsi:type="dcterms:W3CDTF">2021-04-15T11:01:41Z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E8FB0B9B01254ECCA518DCE71864C2AA</vt:lpwstr>
  </property>
</Properties>
</file>