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412"/>
        <w:gridCol w:w="1104"/>
        <w:gridCol w:w="816"/>
        <w:gridCol w:w="1095"/>
        <w:gridCol w:w="2978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招聘专业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专业资质、年龄、工作经验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及其他要求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病理医师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统招全日制本科及以上</w:t>
            </w: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84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年龄要求：30周岁以下，取得本专业中级职称且在二级甲等及以上综合医院、二级甲等及以上专科医院或三级甲等中医院累计达到3年相关专业工作经验可放宽年龄至35周岁，取得副高职称且在二级甲等及以上综合医院、二级甲等及以上专科医院或三级甲等中医院累计达到8年相关专业工作经验可放宽年龄至45周岁，取得正高职称且在二级甲等及以上综合医院、二级甲等及以上专科医院或三级甲等中医院累计达到12年相关专业工作经验可放宽年龄至50周岁。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研究生及以上学历优先，不受名额和工作经验条件限制。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麻醉医师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统招全日制本科及以上</w:t>
            </w: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超声诊断医师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医学影像学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统招全日制本科及以上</w:t>
            </w: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医学影像医师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  <w:jc w:val="center"/>
        </w:trPr>
        <w:tc>
          <w:tcPr>
            <w:tcW w:w="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急诊院前急救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全科医学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统招全日制大专及以上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84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年龄要求：大专学历25周岁以下，本科及以上学历30周岁以下，取得医师执业证书可放宽年龄至35周岁。性别要求：男性。</w:t>
            </w: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4" w:hRule="atLeast"/>
          <w:jc w:val="center"/>
        </w:trPr>
        <w:tc>
          <w:tcPr>
            <w:tcW w:w="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医学检验技师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医学检验技术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统招全日制大专及以上</w:t>
            </w: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19"/>
                <w:szCs w:val="19"/>
                <w:bdr w:val="none" w:color="auto" w:sz="0" w:space="0"/>
              </w:rPr>
              <w:t>    专业资质要求：取得相关专业技术资格证书。年龄要求：大专学历25周岁以下，在二级甲等及以上综合医院、二级甲等及以上专科医院或三级甲等中医院累计达到3年相关专业工作经验可放宽年龄至30周岁；本科及以上学历30周岁以下。</w:t>
            </w: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1DF9"/>
    <w:rsid w:val="6D1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2020-12-12T02:10:00Z</dcterms:created>
  <dc:creator>ぺ灬cc果冻ル</dc:creator>
  <cp:lastModifiedBy>ぺ灬cc果冻ル</cp:lastModifiedBy>
  <dcterms:modified xsi:type="dcterms:W3CDTF">2020-12-12T02:11:19Z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