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13" w:lineRule="atLeast"/>
        <w:jc w:val="center"/>
      </w:pPr>
      <w:r>
        <w:rPr>
          <w:rStyle w:val="5"/>
          <w:rFonts w:ascii="仿宋_GB2312" w:eastAsia="仿宋_GB2312" w:cs="仿宋_GB2312"/>
          <w:b/>
          <w:i w:val="0"/>
          <w:sz w:val="20"/>
          <w:szCs w:val="20"/>
        </w:rPr>
        <w:t>学员报名基本条件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4"/>
        <w:gridCol w:w="3619"/>
        <w:gridCol w:w="1102"/>
        <w:gridCol w:w="751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38" w:hRule="atLeast"/>
        </w:trPr>
        <w:tc>
          <w:tcPr>
            <w:tcW w:w="7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三级医疗机构医院药师（高等医药院校药学院系）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第一学历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第二学历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药学部门从事药剂工作时间（连续）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职称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临床药学（全日制本科）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1年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药师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药学、药理、药物制剂、药物分析、药物化学（全日制本科）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2年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药师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olor w:val="505050"/>
                <w:sz w:val="15"/>
                <w:szCs w:val="15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临床药学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（全日制硕士或博士）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1年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药师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olor w:val="50505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其他专业（全日制本科）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药学、药理、药物制剂、药物分析、药物化学、临床药学（全日制硕士或博士）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2年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药师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药学、药物制剂、药物分析、药物化学（全日制专科）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药学、药理、药物制剂、药物分析、药物化学、临床药学（脱产本科）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5年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主管药师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olor w:val="505050"/>
                <w:sz w:val="15"/>
                <w:szCs w:val="15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药学、药理、药物制剂、药物分析、药物化学、临床药学（全日制硕士或博士）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5年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主管药师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77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二级及二级以下医疗机构（高等院校）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第一学历（全日制专科）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药学部门从事药剂工作时间（连续）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职称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b/>
                <w:i w:val="0"/>
                <w:color w:val="505050"/>
                <w:sz w:val="15"/>
                <w:szCs w:val="15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临床药学、药学、药理、药物制剂、药物分析、药物化学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2年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药师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00000"/>
                <w:sz w:val="15"/>
                <w:szCs w:val="15"/>
                <w:bdr w:val="none" w:color="auto" w:sz="0" w:space="0"/>
              </w:rPr>
              <w:t>非药学、药物制剂、药物分析、药物化学专业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00000"/>
                <w:sz w:val="15"/>
                <w:szCs w:val="15"/>
                <w:bdr w:val="none" w:color="auto" w:sz="0" w:space="0"/>
              </w:rPr>
              <w:t>（全日制专科）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0000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00000"/>
                <w:sz w:val="15"/>
                <w:szCs w:val="15"/>
                <w:bdr w:val="none" w:color="auto" w:sz="0" w:space="0"/>
              </w:rPr>
              <w:t>5年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00000"/>
                <w:sz w:val="15"/>
                <w:szCs w:val="15"/>
                <w:bdr w:val="none" w:color="auto" w:sz="0" w:space="0"/>
              </w:rPr>
              <w:t>主管药师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505050"/>
                <w:sz w:val="15"/>
                <w:szCs w:val="15"/>
                <w:bdr w:val="none" w:color="auto" w:sz="0" w:space="0"/>
              </w:rPr>
              <w:t>通科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6766"/>
    <w:rsid w:val="6F276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0505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05050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cpd"/>
    <w:basedOn w:val="4"/>
    <w:uiPriority w:val="0"/>
    <w:rPr>
      <w:bdr w:val="none" w:color="auto" w:sz="0" w:space="0"/>
    </w:rPr>
  </w:style>
  <w:style w:type="character" w:customStyle="1" w:styleId="15">
    <w:name w:val="flick-block-text"/>
    <w:basedOn w:val="4"/>
    <w:uiPriority w:val="0"/>
  </w:style>
  <w:style w:type="character" w:customStyle="1" w:styleId="16">
    <w:name w:val="flick-block-text1"/>
    <w:basedOn w:val="4"/>
    <w:uiPriority w:val="0"/>
  </w:style>
  <w:style w:type="character" w:customStyle="1" w:styleId="17">
    <w:name w:val="flick-block-text2"/>
    <w:basedOn w:val="4"/>
    <w:uiPriority w:val="0"/>
    <w:rPr>
      <w:bdr w:val="none" w:color="auto" w:sz="0" w:space="0"/>
    </w:rPr>
  </w:style>
  <w:style w:type="character" w:customStyle="1" w:styleId="18">
    <w:name w:val="flick-block-text3"/>
    <w:basedOn w:val="4"/>
    <w:uiPriority w:val="0"/>
    <w:rPr>
      <w:bdr w:val="none" w:color="auto" w:sz="0" w:space="0"/>
    </w:rPr>
  </w:style>
  <w:style w:type="character" w:customStyle="1" w:styleId="19">
    <w:name w:val="last-child"/>
    <w:basedOn w:val="4"/>
    <w:uiPriority w:val="0"/>
  </w:style>
  <w:style w:type="character" w:customStyle="1" w:styleId="20">
    <w:name w:val="last-child1"/>
    <w:basedOn w:val="4"/>
    <w:uiPriority w:val="0"/>
    <w:rPr>
      <w:shd w:val="clear" w:fill="2C5771"/>
    </w:rPr>
  </w:style>
  <w:style w:type="character" w:customStyle="1" w:styleId="21">
    <w:name w:val="green4"/>
    <w:basedOn w:val="4"/>
    <w:uiPriority w:val="0"/>
    <w:rPr>
      <w:shd w:val="clear" w:fill="298395"/>
    </w:rPr>
  </w:style>
  <w:style w:type="character" w:customStyle="1" w:styleId="22">
    <w:name w:val="green5"/>
    <w:basedOn w:val="4"/>
    <w:uiPriority w:val="0"/>
    <w:rPr>
      <w:shd w:val="clear" w:fill="298395"/>
    </w:rPr>
  </w:style>
  <w:style w:type="character" w:customStyle="1" w:styleId="23">
    <w:name w:val="green6"/>
    <w:basedOn w:val="4"/>
    <w:uiPriority w:val="0"/>
    <w:rPr>
      <w:shd w:val="clear" w:fill="298395"/>
    </w:rPr>
  </w:style>
  <w:style w:type="character" w:customStyle="1" w:styleId="24">
    <w:name w:val="green7"/>
    <w:basedOn w:val="4"/>
    <w:uiPriority w:val="0"/>
    <w:rPr>
      <w:shd w:val="clear" w:fill="298395"/>
    </w:rPr>
  </w:style>
  <w:style w:type="character" w:customStyle="1" w:styleId="25">
    <w:name w:val="green8"/>
    <w:basedOn w:val="4"/>
    <w:uiPriority w:val="0"/>
    <w:rPr>
      <w:shd w:val="clear" w:fill="298395"/>
    </w:rPr>
  </w:style>
  <w:style w:type="character" w:customStyle="1" w:styleId="26">
    <w:name w:val="blue2"/>
    <w:basedOn w:val="4"/>
    <w:uiPriority w:val="0"/>
    <w:rPr>
      <w:shd w:val="clear" w:fill="2C5771"/>
    </w:rPr>
  </w:style>
  <w:style w:type="character" w:customStyle="1" w:styleId="27">
    <w:name w:val="blue3"/>
    <w:basedOn w:val="4"/>
    <w:uiPriority w:val="0"/>
    <w:rPr>
      <w:shd w:val="clear" w:fill="2C5771"/>
    </w:rPr>
  </w:style>
  <w:style w:type="character" w:customStyle="1" w:styleId="28">
    <w:name w:val="blue4"/>
    <w:basedOn w:val="4"/>
    <w:uiPriority w:val="0"/>
    <w:rPr>
      <w:shd w:val="clear" w:fill="2C5771"/>
    </w:rPr>
  </w:style>
  <w:style w:type="character" w:customStyle="1" w:styleId="29">
    <w:name w:val="blue5"/>
    <w:basedOn w:val="4"/>
    <w:uiPriority w:val="0"/>
    <w:rPr>
      <w:shd w:val="clear" w:fill="2C5771"/>
    </w:rPr>
  </w:style>
  <w:style w:type="character" w:customStyle="1" w:styleId="30">
    <w:name w:val="hover66"/>
    <w:basedOn w:val="4"/>
    <w:uiPriority w:val="0"/>
    <w:rPr>
      <w:color w:val="FFFFFF"/>
      <w:shd w:val="clear" w:fill="FF7246"/>
    </w:rPr>
  </w:style>
  <w:style w:type="character" w:customStyle="1" w:styleId="31">
    <w:name w:val="count"/>
    <w:basedOn w:val="4"/>
    <w:uiPriority w:val="0"/>
  </w:style>
  <w:style w:type="character" w:customStyle="1" w:styleId="32">
    <w:name w:val="disabled"/>
    <w:basedOn w:val="4"/>
    <w:uiPriority w:val="0"/>
    <w:rPr>
      <w:bdr w:val="none" w:color="auto" w:sz="0" w:space="0"/>
    </w:rPr>
  </w:style>
  <w:style w:type="character" w:customStyle="1" w:styleId="33">
    <w:name w:val="disabled1"/>
    <w:basedOn w:val="4"/>
    <w:uiPriority w:val="0"/>
    <w:rPr>
      <w:color w:val="DDDDDD"/>
      <w:bdr w:val="single" w:color="EEEEEE" w:sz="4" w:space="0"/>
    </w:rPr>
  </w:style>
  <w:style w:type="character" w:customStyle="1" w:styleId="34">
    <w:name w:val="coffee"/>
    <w:basedOn w:val="4"/>
    <w:uiPriority w:val="0"/>
    <w:rPr>
      <w:shd w:val="clear" w:fill="BDA179"/>
    </w:rPr>
  </w:style>
  <w:style w:type="character" w:customStyle="1" w:styleId="35">
    <w:name w:val="current3"/>
    <w:basedOn w:val="4"/>
    <w:uiPriority w:val="0"/>
    <w:rPr>
      <w:b/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2020-12-30T04:43:00Z</dcterms:created>
  <dc:creator>WPS_1609033458</dc:creator>
  <cp:lastModifiedBy>WPS_1609033458</cp:lastModifiedBy>
  <dcterms:modified xsi:type="dcterms:W3CDTF">2020-12-30T04:43:44Z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