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b/>
          <w:bCs/>
          <w:kern w:val="0"/>
          <w:sz w:val="32"/>
          <w:szCs w:val="32"/>
          <w:highlight w:val="none"/>
        </w:rPr>
      </w:pPr>
      <w:r>
        <w:rPr>
          <w:rFonts w:hint="eastAsia" w:ascii="仿宋" w:hAnsi="仿宋" w:eastAsia="仿宋" w:cs="仿宋"/>
          <w:b/>
          <w:bCs/>
          <w:kern w:val="0"/>
          <w:sz w:val="32"/>
          <w:szCs w:val="32"/>
          <w:highlight w:val="none"/>
        </w:rPr>
        <w:t>附件</w:t>
      </w:r>
      <w:r>
        <w:rPr>
          <w:rFonts w:ascii="仿宋" w:hAnsi="仿宋" w:eastAsia="仿宋" w:cs="仿宋"/>
          <w:b/>
          <w:bCs/>
          <w:kern w:val="0"/>
          <w:sz w:val="32"/>
          <w:szCs w:val="32"/>
          <w:highlight w:val="none"/>
        </w:rPr>
        <w:t>2</w:t>
      </w:r>
      <w:r>
        <w:rPr>
          <w:rFonts w:hint="eastAsia" w:ascii="仿宋" w:hAnsi="仿宋" w:eastAsia="仿宋" w:cs="仿宋"/>
          <w:b/>
          <w:bCs/>
          <w:kern w:val="0"/>
          <w:sz w:val="32"/>
          <w:szCs w:val="32"/>
          <w:highlight w:val="none"/>
        </w:rPr>
        <w:t>：</w:t>
      </w:r>
    </w:p>
    <w:p>
      <w:pPr>
        <w:spacing w:line="560" w:lineRule="exact"/>
        <w:rPr>
          <w:rFonts w:ascii="宋体"/>
          <w:b/>
          <w:bCs/>
          <w:kern w:val="0"/>
          <w:sz w:val="32"/>
          <w:szCs w:val="32"/>
          <w:highlight w:val="none"/>
        </w:rPr>
      </w:pPr>
    </w:p>
    <w:p>
      <w:pPr>
        <w:spacing w:line="560" w:lineRule="exact"/>
        <w:jc w:val="center"/>
        <w:rPr>
          <w:rFonts w:ascii="方正小标宋简体" w:hAnsi="方正小标宋简体" w:eastAsia="方正小标宋简体"/>
          <w:kern w:val="0"/>
          <w:sz w:val="44"/>
          <w:szCs w:val="44"/>
          <w:highlight w:val="none"/>
        </w:rPr>
      </w:pPr>
      <w:r>
        <w:rPr>
          <w:rFonts w:ascii="方正小标宋简体" w:hAnsi="方正小标宋简体" w:eastAsia="方正小标宋简体" w:cs="方正小标宋简体"/>
          <w:kern w:val="0"/>
          <w:sz w:val="44"/>
          <w:szCs w:val="44"/>
          <w:highlight w:val="none"/>
        </w:rPr>
        <w:t>2020</w:t>
      </w:r>
      <w:r>
        <w:rPr>
          <w:rFonts w:hint="eastAsia" w:ascii="方正小标宋简体" w:hAnsi="方正小标宋简体" w:eastAsia="方正小标宋简体" w:cs="方正小标宋简体"/>
          <w:kern w:val="0"/>
          <w:sz w:val="44"/>
          <w:szCs w:val="44"/>
          <w:highlight w:val="none"/>
        </w:rPr>
        <w:t>年烟台市芝罘区事业单位</w:t>
      </w:r>
    </w:p>
    <w:p>
      <w:pPr>
        <w:spacing w:line="560" w:lineRule="exact"/>
        <w:jc w:val="center"/>
        <w:rPr>
          <w:rFonts w:ascii="方正小标宋简体" w:hAnsi="方正小标宋简体" w:eastAsia="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补充招聘工作人员应聘须知</w:t>
      </w:r>
    </w:p>
    <w:p>
      <w:pPr>
        <w:spacing w:line="560" w:lineRule="exact"/>
        <w:jc w:val="center"/>
        <w:rPr>
          <w:rFonts w:ascii="方正小标宋简体" w:hAnsi="仿宋_GB2312" w:eastAsia="方正小标宋简体"/>
          <w:kern w:val="0"/>
          <w:sz w:val="24"/>
          <w:szCs w:val="24"/>
          <w:highlight w:val="none"/>
        </w:rPr>
      </w:pPr>
    </w:p>
    <w:p>
      <w:pPr>
        <w:spacing w:line="560" w:lineRule="exact"/>
        <w:ind w:firstLine="640" w:firstLineChars="200"/>
        <w:rPr>
          <w:rFonts w:ascii="黑体" w:hAnsi="黑体" w:eastAsia="黑体"/>
          <w:kern w:val="0"/>
          <w:sz w:val="32"/>
          <w:szCs w:val="32"/>
          <w:highlight w:val="none"/>
        </w:rPr>
      </w:pPr>
      <w:r>
        <w:rPr>
          <w:rFonts w:ascii="黑体" w:hAnsi="黑体" w:eastAsia="黑体" w:cs="黑体"/>
          <w:sz w:val="32"/>
          <w:szCs w:val="32"/>
          <w:highlight w:val="none"/>
        </w:rPr>
        <w:t>1.</w:t>
      </w:r>
      <w:r>
        <w:rPr>
          <w:rFonts w:hint="eastAsia" w:ascii="黑体" w:hAnsi="黑体" w:eastAsia="黑体" w:cs="黑体"/>
          <w:sz w:val="32"/>
          <w:szCs w:val="32"/>
          <w:highlight w:val="none"/>
        </w:rPr>
        <w:t>哪些人员可以应聘？</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按照事业单位公开招聘的相关规定，凡符合《</w:t>
      </w:r>
      <w:r>
        <w:rPr>
          <w:rFonts w:ascii="仿宋_GB2312" w:hAnsi="仿宋" w:eastAsia="仿宋_GB2312" w:cs="仿宋_GB2312"/>
          <w:sz w:val="32"/>
          <w:szCs w:val="32"/>
          <w:highlight w:val="none"/>
        </w:rPr>
        <w:t>2020</w:t>
      </w:r>
      <w:r>
        <w:rPr>
          <w:rFonts w:hint="eastAsia" w:ascii="仿宋_GB2312" w:hAnsi="仿宋" w:eastAsia="仿宋_GB2312" w:cs="仿宋_GB2312"/>
          <w:sz w:val="32"/>
          <w:szCs w:val="32"/>
          <w:highlight w:val="none"/>
        </w:rPr>
        <w:t>年烟台市芝罘区事业单位补充招聘工作人员简章》（以下简称《简章》）规定的条件及招聘岗位资格条件者，均可应聘。</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2.</w:t>
      </w:r>
      <w:r>
        <w:rPr>
          <w:rFonts w:hint="eastAsia" w:ascii="黑体" w:hAnsi="黑体" w:eastAsia="黑体" w:cs="黑体"/>
          <w:kern w:val="0"/>
          <w:sz w:val="32"/>
          <w:szCs w:val="32"/>
          <w:highlight w:val="none"/>
        </w:rPr>
        <w:t>对应聘人员的年龄有何限制？</w:t>
      </w:r>
    </w:p>
    <w:p>
      <w:pPr>
        <w:snapToGrid w:val="0"/>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应聘人员须为</w:t>
      </w:r>
      <w:r>
        <w:rPr>
          <w:rFonts w:ascii="仿宋_GB2312" w:hAnsi="仿宋" w:eastAsia="仿宋_GB2312" w:cs="仿宋_GB2312"/>
          <w:sz w:val="32"/>
          <w:szCs w:val="32"/>
          <w:highlight w:val="none"/>
        </w:rPr>
        <w:t>1979</w:t>
      </w:r>
      <w:r>
        <w:rPr>
          <w:rFonts w:hint="eastAsia" w:ascii="仿宋_GB2312" w:hAnsi="仿宋" w:eastAsia="仿宋_GB2312" w:cs="仿宋_GB2312"/>
          <w:sz w:val="32"/>
          <w:szCs w:val="32"/>
          <w:highlight w:val="none"/>
        </w:rPr>
        <w:t>年1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月1</w:t>
      </w:r>
      <w:r>
        <w:rPr>
          <w:rFonts w:hint="eastAsia" w:ascii="仿宋_GB2312" w:hAnsi="仿宋" w:eastAsia="仿宋_GB2312" w:cs="仿宋_GB2312"/>
          <w:sz w:val="32"/>
          <w:szCs w:val="32"/>
          <w:highlight w:val="none"/>
          <w:lang w:val="en-US" w:eastAsia="zh-CN"/>
        </w:rPr>
        <w:t>4</w:t>
      </w:r>
      <w:r>
        <w:rPr>
          <w:rFonts w:hint="eastAsia" w:ascii="仿宋_GB2312" w:hAnsi="仿宋" w:eastAsia="仿宋_GB2312" w:cs="仿宋_GB2312"/>
          <w:sz w:val="32"/>
          <w:szCs w:val="32"/>
          <w:highlight w:val="none"/>
        </w:rPr>
        <w:t>日（含）以后出生；岗位另有要求的，以岗位要求为准。</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3.</w:t>
      </w:r>
      <w:r>
        <w:rPr>
          <w:rFonts w:hint="eastAsia" w:ascii="黑体" w:hAnsi="黑体" w:eastAsia="黑体" w:cs="黑体"/>
          <w:kern w:val="0"/>
          <w:sz w:val="32"/>
          <w:szCs w:val="32"/>
          <w:highlight w:val="none"/>
        </w:rPr>
        <w:t>具有多个学历层次的应聘人员以其低层次学历报考的，其应聘条件如何审核？</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strike/>
          <w:color w:val="FF0000"/>
          <w:kern w:val="0"/>
          <w:sz w:val="32"/>
          <w:szCs w:val="32"/>
          <w:highlight w:val="none"/>
        </w:rPr>
      </w:pPr>
      <w:r>
        <w:rPr>
          <w:rFonts w:ascii="黑体" w:hAnsi="黑体" w:eastAsia="黑体" w:cs="黑体"/>
          <w:kern w:val="0"/>
          <w:sz w:val="32"/>
          <w:szCs w:val="32"/>
          <w:highlight w:val="none"/>
        </w:rPr>
        <w:t>4.</w:t>
      </w:r>
      <w:r>
        <w:rPr>
          <w:rFonts w:hint="eastAsia" w:ascii="黑体" w:hAnsi="黑体" w:eastAsia="黑体" w:cs="黑体"/>
          <w:kern w:val="0"/>
          <w:sz w:val="32"/>
          <w:szCs w:val="32"/>
          <w:highlight w:val="none"/>
        </w:rPr>
        <w:t>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招聘岗位要求的包括学历证书、相应学位证书在内的所有资格、资质及证书（含</w:t>
      </w:r>
      <w:r>
        <w:rPr>
          <w:rFonts w:hint="eastAsia" w:ascii="仿宋_GB2312" w:hAnsi="仿宋_GB2312" w:eastAsia="仿宋_GB2312" w:cs="仿宋_GB2312"/>
          <w:kern w:val="0"/>
          <w:sz w:val="32"/>
          <w:szCs w:val="32"/>
          <w:highlight w:val="none"/>
        </w:rPr>
        <w:t>海外留学人员</w:t>
      </w:r>
      <w:r>
        <w:rPr>
          <w:rFonts w:hint="eastAsia" w:ascii="仿宋_GB2312" w:hAnsi="仿宋" w:eastAsia="仿宋_GB2312" w:cs="仿宋_GB2312"/>
          <w:sz w:val="32"/>
          <w:szCs w:val="32"/>
          <w:highlight w:val="none"/>
        </w:rPr>
        <w:t>的学历、学位认证书），应聘人员均须于</w:t>
      </w:r>
      <w:r>
        <w:rPr>
          <w:rFonts w:ascii="仿宋_GB2312" w:hAnsi="仿宋" w:eastAsia="仿宋_GB2312" w:cs="仿宋_GB2312"/>
          <w:sz w:val="32"/>
          <w:szCs w:val="32"/>
          <w:highlight w:val="none"/>
        </w:rPr>
        <w:t>2020</w:t>
      </w:r>
      <w:r>
        <w:rPr>
          <w:rFonts w:hint="eastAsia" w:ascii="仿宋_GB2312" w:hAnsi="仿宋" w:eastAsia="仿宋_GB2312" w:cs="仿宋_GB2312"/>
          <w:sz w:val="32"/>
          <w:szCs w:val="32"/>
          <w:highlight w:val="none"/>
        </w:rPr>
        <w:t>年1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13</w:t>
      </w:r>
      <w:r>
        <w:rPr>
          <w:rFonts w:hint="eastAsia" w:ascii="仿宋_GB2312" w:hAnsi="仿宋" w:eastAsia="仿宋_GB2312" w:cs="仿宋_GB2312"/>
          <w:sz w:val="32"/>
          <w:szCs w:val="32"/>
          <w:highlight w:val="none"/>
        </w:rPr>
        <w:t>日（含）之前取得，且在面试前现场资格审查、考察、办理聘用手续等期间该证件均有效。</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截至</w:t>
      </w:r>
      <w:r>
        <w:rPr>
          <w:rFonts w:ascii="仿宋_GB2312" w:hAnsi="仿宋_GB2312" w:eastAsia="仿宋_GB2312" w:cs="仿宋_GB2312"/>
          <w:kern w:val="0"/>
          <w:sz w:val="32"/>
          <w:szCs w:val="32"/>
          <w:highlight w:val="none"/>
        </w:rPr>
        <w:t>2020</w:t>
      </w:r>
      <w:r>
        <w:rPr>
          <w:rFonts w:hint="eastAsia" w:ascii="仿宋_GB2312" w:hAnsi="仿宋_GB2312" w:eastAsia="仿宋_GB2312" w:cs="仿宋_GB2312"/>
          <w:kern w:val="0"/>
          <w:sz w:val="32"/>
          <w:szCs w:val="32"/>
          <w:highlight w:val="none"/>
        </w:rPr>
        <w:t>年</w:t>
      </w:r>
      <w:r>
        <w:rPr>
          <w:rFonts w:hint="eastAsia" w:ascii="仿宋_GB2312" w:hAnsi="仿宋" w:eastAsia="仿宋_GB2312" w:cs="仿宋_GB2312"/>
          <w:sz w:val="32"/>
          <w:szCs w:val="32"/>
          <w:highlight w:val="none"/>
        </w:rPr>
        <w:t>1</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月</w:t>
      </w:r>
      <w:r>
        <w:rPr>
          <w:rFonts w:hint="eastAsia" w:ascii="仿宋_GB2312" w:hAnsi="仿宋" w:eastAsia="仿宋_GB2312" w:cs="仿宋_GB2312"/>
          <w:sz w:val="32"/>
          <w:szCs w:val="32"/>
          <w:highlight w:val="none"/>
          <w:lang w:val="en-US" w:eastAsia="zh-CN"/>
        </w:rPr>
        <w:t>13</w:t>
      </w:r>
      <w:r>
        <w:rPr>
          <w:rFonts w:hint="eastAsia" w:ascii="仿宋_GB2312" w:hAnsi="仿宋" w:eastAsia="仿宋_GB2312" w:cs="仿宋_GB2312"/>
          <w:sz w:val="32"/>
          <w:szCs w:val="32"/>
          <w:highlight w:val="none"/>
        </w:rPr>
        <w:t>日</w:t>
      </w:r>
      <w:r>
        <w:rPr>
          <w:rFonts w:hint="eastAsia" w:ascii="仿宋_GB2312" w:hAnsi="仿宋_GB2312" w:eastAsia="仿宋_GB2312" w:cs="仿宋_GB2312"/>
          <w:kern w:val="0"/>
          <w:sz w:val="32"/>
          <w:szCs w:val="32"/>
          <w:highlight w:val="none"/>
        </w:rPr>
        <w:t>（含），应聘人员应具有招聘简章、招聘岗位要求的工作经历。工作经历按足年足月计算，可累积计算。未按照有关规定缴纳社会保险金的，不认可其相关工作经历。毕业生在校期间的社会实践、实习、兼职等不计算为工作经历。</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5</w:t>
      </w:r>
      <w:r>
        <w:rPr>
          <w:rFonts w:hint="eastAsia" w:ascii="黑体" w:hAnsi="黑体" w:eastAsia="黑体" w:cs="黑体"/>
          <w:kern w:val="0"/>
          <w:sz w:val="32"/>
          <w:szCs w:val="32"/>
          <w:highlight w:val="none"/>
        </w:rPr>
        <w:t>．报名信息表中的“现工作单位”栏如何填写？</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22"/>
        <w:widowControl w:val="0"/>
        <w:spacing w:line="560" w:lineRule="exact"/>
        <w:ind w:firstLine="640" w:firstLineChars="200"/>
        <w:rPr>
          <w:rFonts w:ascii="仿宋_GB2312" w:hAnsi="仿宋_GB2312" w:eastAsia="仿宋_GB2312" w:cs="Times New Roman"/>
          <w:b/>
          <w:bCs/>
          <w:kern w:val="2"/>
          <w:sz w:val="32"/>
          <w:szCs w:val="32"/>
          <w:highlight w:val="none"/>
        </w:rPr>
      </w:pPr>
      <w:r>
        <w:rPr>
          <w:rFonts w:ascii="黑体" w:hAnsi="黑体" w:eastAsia="黑体" w:cs="黑体"/>
          <w:sz w:val="32"/>
          <w:szCs w:val="32"/>
          <w:highlight w:val="none"/>
        </w:rPr>
        <w:t>6.</w:t>
      </w:r>
      <w:r>
        <w:rPr>
          <w:rFonts w:hint="eastAsia" w:ascii="黑体" w:hAnsi="黑体" w:eastAsia="黑体" w:cs="黑体"/>
          <w:sz w:val="32"/>
          <w:szCs w:val="32"/>
          <w:highlight w:val="none"/>
        </w:rPr>
        <w:t>在全国各军队院校取得学历证书的人员可否报考？</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22"/>
        <w:widowControl w:val="0"/>
        <w:spacing w:line="560" w:lineRule="exact"/>
        <w:ind w:firstLine="640" w:firstLineChars="200"/>
        <w:rPr>
          <w:rFonts w:ascii="黑体" w:hAnsi="黑体" w:eastAsia="黑体" w:cs="Times New Roman"/>
          <w:sz w:val="32"/>
          <w:szCs w:val="32"/>
          <w:highlight w:val="none"/>
        </w:rPr>
      </w:pPr>
      <w:r>
        <w:rPr>
          <w:rFonts w:ascii="黑体" w:hAnsi="黑体" w:eastAsia="黑体" w:cs="黑体"/>
          <w:sz w:val="32"/>
          <w:szCs w:val="32"/>
          <w:highlight w:val="none"/>
        </w:rPr>
        <w:t>7.</w:t>
      </w:r>
      <w:r>
        <w:rPr>
          <w:rFonts w:hint="eastAsia" w:ascii="黑体" w:hAnsi="黑体" w:eastAsia="黑体" w:cs="黑体"/>
          <w:sz w:val="32"/>
          <w:szCs w:val="32"/>
          <w:highlight w:val="none"/>
        </w:rPr>
        <w:t>应聘人员在报名时符合应聘条件，但在招聘过程中，自身的资格条件发生变化，不再符合应聘条件，应如何处理？</w:t>
      </w:r>
    </w:p>
    <w:p>
      <w:pPr>
        <w:pStyle w:val="22"/>
        <w:widowControl w:val="0"/>
        <w:spacing w:line="560" w:lineRule="exact"/>
        <w:ind w:firstLine="640" w:firstLineChars="200"/>
        <w:jc w:val="left"/>
        <w:rPr>
          <w:rFonts w:ascii="仿宋_GB2312" w:hAnsi="仿宋_GB2312" w:eastAsia="仿宋_GB2312" w:cs="Times New Roman"/>
          <w:sz w:val="32"/>
          <w:szCs w:val="32"/>
          <w:highlight w:val="none"/>
        </w:rPr>
      </w:pPr>
      <w:r>
        <w:rPr>
          <w:rFonts w:hint="eastAsia" w:ascii="仿宋_GB2312" w:hAnsi="仿宋_GB2312" w:eastAsia="仿宋_GB2312" w:cs="仿宋_GB2312"/>
          <w:sz w:val="32"/>
          <w:szCs w:val="32"/>
          <w:highlight w:val="none"/>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8.</w:t>
      </w:r>
      <w:r>
        <w:rPr>
          <w:rFonts w:hint="eastAsia" w:ascii="黑体" w:hAnsi="黑体" w:eastAsia="黑体" w:cs="黑体"/>
          <w:kern w:val="0"/>
          <w:sz w:val="32"/>
          <w:szCs w:val="32"/>
          <w:highlight w:val="none"/>
        </w:rPr>
        <w:t>符合定向招聘岗位报考条件的人员是否可以报考非定向招聘岗位？</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符合定向招聘岗位报考条件的人员可以报考非定向招聘岗位，但必须符合所报考岗位要求的资格条件。</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9.</w:t>
      </w:r>
      <w:r>
        <w:rPr>
          <w:rFonts w:hint="eastAsia" w:ascii="黑体" w:hAnsi="黑体" w:eastAsia="黑体" w:cs="黑体"/>
          <w:kern w:val="0"/>
          <w:sz w:val="32"/>
          <w:szCs w:val="32"/>
          <w:highlight w:val="none"/>
        </w:rPr>
        <w:t>海外留学人员能否报考招聘全日制普通高校毕业生岗位？</w:t>
      </w:r>
    </w:p>
    <w:p>
      <w:pPr>
        <w:tabs>
          <w:tab w:val="left" w:pos="2865"/>
        </w:tabs>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海外留学人员获得教育部留学服务中心出具的学历、学位认证后，可报考招聘同等学历层次全</w:t>
      </w:r>
      <w:r>
        <w:rPr>
          <w:rFonts w:hint="eastAsia" w:ascii="仿宋_GB2312" w:hAnsi="仿宋" w:eastAsia="仿宋_GB2312" w:cs="仿宋_GB2312"/>
          <w:sz w:val="32"/>
          <w:szCs w:val="32"/>
          <w:highlight w:val="none"/>
        </w:rPr>
        <w:t>日制普通高校毕业生的岗位。</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10.</w:t>
      </w:r>
      <w:r>
        <w:rPr>
          <w:rFonts w:hint="eastAsia" w:ascii="黑体" w:hAnsi="黑体" w:eastAsia="黑体" w:cs="黑体"/>
          <w:kern w:val="0"/>
          <w:sz w:val="32"/>
          <w:szCs w:val="32"/>
          <w:highlight w:val="none"/>
        </w:rPr>
        <w:t>海外留学取得的研究生学历、学位证书已经教育部认证，其海外留学取得的本科学历、学位是否也需要认证？</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11.</w:t>
      </w:r>
      <w:r>
        <w:rPr>
          <w:rFonts w:hint="eastAsia" w:ascii="黑体" w:hAnsi="黑体" w:eastAsia="黑体" w:cs="黑体"/>
          <w:kern w:val="0"/>
          <w:sz w:val="32"/>
          <w:szCs w:val="32"/>
          <w:highlight w:val="none"/>
        </w:rPr>
        <w:t>海外留学人员如何填报所学专业？</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海外留学人员报考，网上报名提交的专业名称须与教育部留学服务中心认证的专业名称相一致。</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rPr>
        <w:t>2</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应聘人员报名时间是如何确定的？</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应聘人员报名时间以</w:t>
      </w:r>
      <w:r>
        <w:rPr>
          <w:rFonts w:hint="eastAsia" w:ascii="仿宋_GB2312" w:hAnsi="仿宋_GB2312" w:eastAsia="仿宋_GB2312" w:cs="仿宋_GB2312"/>
          <w:kern w:val="0"/>
          <w:sz w:val="32"/>
          <w:szCs w:val="32"/>
          <w:highlight w:val="none"/>
          <w:lang w:val="en-US" w:eastAsia="zh-CN"/>
        </w:rPr>
        <w:t>发送邮件</w:t>
      </w:r>
      <w:r>
        <w:rPr>
          <w:rFonts w:hint="eastAsia" w:ascii="仿宋_GB2312" w:hAnsi="仿宋_GB2312" w:eastAsia="仿宋_GB2312" w:cs="仿宋_GB2312"/>
          <w:kern w:val="0"/>
          <w:sz w:val="32"/>
          <w:szCs w:val="32"/>
          <w:highlight w:val="none"/>
        </w:rPr>
        <w:t>的时间为准。</w:t>
      </w:r>
      <w:r>
        <w:rPr>
          <w:rFonts w:hint="eastAsia" w:ascii="仿宋_GB2312" w:hAnsi="仿宋_GB2312" w:eastAsia="仿宋_GB2312" w:cs="仿宋_GB2312"/>
          <w:kern w:val="0"/>
          <w:sz w:val="32"/>
          <w:szCs w:val="32"/>
          <w:highlight w:val="none"/>
          <w:lang w:val="en-US" w:eastAsia="zh-CN"/>
        </w:rPr>
        <w:t>12月17日16:00后</w:t>
      </w:r>
      <w:r>
        <w:rPr>
          <w:rFonts w:hint="eastAsia" w:ascii="仿宋_GB2312" w:hAnsi="仿宋_GB2312" w:eastAsia="仿宋_GB2312" w:cs="仿宋_GB2312"/>
          <w:kern w:val="0"/>
          <w:sz w:val="32"/>
          <w:szCs w:val="32"/>
          <w:highlight w:val="none"/>
        </w:rPr>
        <w:t>登录</w:t>
      </w:r>
      <w:r>
        <w:rPr>
          <w:rFonts w:hint="eastAsia" w:ascii="仿宋_GB2312" w:hAnsi="仿宋_GB2312" w:eastAsia="仿宋_GB2312" w:cs="仿宋_GB2312"/>
          <w:kern w:val="0"/>
          <w:sz w:val="32"/>
          <w:szCs w:val="32"/>
          <w:highlight w:val="none"/>
          <w:lang w:val="en-US" w:eastAsia="zh-CN"/>
        </w:rPr>
        <w:t>芝罘区政府网（</w:t>
      </w:r>
      <w:r>
        <w:rPr>
          <w:rFonts w:hint="eastAsia" w:ascii="仿宋_GB2312" w:hAnsi="仿宋_GB2312" w:eastAsia="仿宋_GB2312" w:cs="仿宋_GB2312"/>
          <w:kern w:val="0"/>
          <w:sz w:val="32"/>
          <w:szCs w:val="32"/>
          <w:highlight w:val="none"/>
          <w:lang w:val="en-US" w:eastAsia="zh-CN"/>
        </w:rPr>
        <w:fldChar w:fldCharType="begin"/>
      </w:r>
      <w:r>
        <w:rPr>
          <w:rFonts w:hint="eastAsia" w:ascii="仿宋_GB2312" w:hAnsi="仿宋_GB2312" w:eastAsia="仿宋_GB2312" w:cs="仿宋_GB2312"/>
          <w:kern w:val="0"/>
          <w:sz w:val="32"/>
          <w:szCs w:val="32"/>
          <w:highlight w:val="none"/>
          <w:lang w:val="en-US" w:eastAsia="zh-CN"/>
        </w:rPr>
        <w:instrText xml:space="preserve"> HYPERLINK "http://www.zhifu.gov.cn" </w:instrText>
      </w:r>
      <w:r>
        <w:rPr>
          <w:rFonts w:hint="eastAsia" w:ascii="仿宋_GB2312" w:hAnsi="仿宋_GB2312" w:eastAsia="仿宋_GB2312" w:cs="仿宋_GB2312"/>
          <w:kern w:val="0"/>
          <w:sz w:val="32"/>
          <w:szCs w:val="32"/>
          <w:highlight w:val="none"/>
          <w:lang w:val="en-US" w:eastAsia="zh-CN"/>
        </w:rPr>
        <w:fldChar w:fldCharType="separate"/>
      </w:r>
      <w:r>
        <w:rPr>
          <w:rFonts w:hint="eastAsia" w:ascii="仿宋_GB2312" w:hAnsi="仿宋_GB2312" w:eastAsia="仿宋_GB2312" w:cs="仿宋_GB2312"/>
          <w:kern w:val="0"/>
          <w:sz w:val="32"/>
          <w:szCs w:val="32"/>
          <w:highlight w:val="none"/>
          <w:lang w:val="en-US" w:eastAsia="zh-CN"/>
        </w:rPr>
        <w:t>http://www.zhifu.gov.cn</w:t>
      </w:r>
      <w:r>
        <w:rPr>
          <w:rFonts w:hint="eastAsia" w:ascii="仿宋_GB2312" w:hAnsi="仿宋_GB2312" w:eastAsia="仿宋_GB2312" w:cs="仿宋_GB2312"/>
          <w:kern w:val="0"/>
          <w:sz w:val="32"/>
          <w:szCs w:val="32"/>
          <w:highlight w:val="none"/>
          <w:lang w:val="en-US" w:eastAsia="zh-CN"/>
        </w:rPr>
        <w:fldChar w:fldCharType="end"/>
      </w:r>
      <w:r>
        <w:rPr>
          <w:rFonts w:hint="eastAsia" w:ascii="仿宋_GB2312" w:hAnsi="仿宋_GB2312" w:eastAsia="仿宋_GB2312" w:cs="仿宋_GB2312"/>
          <w:kern w:val="0"/>
          <w:sz w:val="32"/>
          <w:szCs w:val="32"/>
          <w:highlight w:val="none"/>
          <w:lang w:val="en-US" w:eastAsia="zh-CN"/>
        </w:rPr>
        <w:t>/）查询初审结果，并按时领取笔试准考证、缴</w:t>
      </w:r>
      <w:bookmarkStart w:id="0" w:name="_GoBack"/>
      <w:bookmarkEnd w:id="0"/>
      <w:r>
        <w:rPr>
          <w:rFonts w:hint="eastAsia" w:ascii="仿宋_GB2312" w:hAnsi="仿宋_GB2312" w:eastAsia="仿宋_GB2312" w:cs="仿宋_GB2312"/>
          <w:kern w:val="0"/>
          <w:sz w:val="32"/>
          <w:szCs w:val="32"/>
          <w:highlight w:val="none"/>
          <w:lang w:val="en-US" w:eastAsia="zh-CN"/>
        </w:rPr>
        <w:t>纳笔试考务费，</w:t>
      </w:r>
      <w:r>
        <w:rPr>
          <w:rFonts w:hint="eastAsia" w:ascii="仿宋_GB2312" w:hAnsi="仿宋_GB2312" w:eastAsia="仿宋_GB2312" w:cs="仿宋_GB2312"/>
          <w:kern w:val="0"/>
          <w:sz w:val="32"/>
          <w:szCs w:val="32"/>
          <w:highlight w:val="none"/>
        </w:rPr>
        <w:t>逾期未缴费，视为无效报名。</w:t>
      </w:r>
    </w:p>
    <w:p>
      <w:pPr>
        <w:snapToGrid w:val="0"/>
        <w:spacing w:line="560" w:lineRule="exact"/>
        <w:ind w:firstLine="627" w:firstLineChars="196"/>
        <w:rPr>
          <w:rFonts w:ascii="黑体" w:hAnsi="黑体" w:eastAsia="黑体"/>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rPr>
        <w:t>3</w:t>
      </w:r>
      <w:r>
        <w:rPr>
          <w:rFonts w:ascii="黑体" w:hAnsi="黑体" w:eastAsia="黑体" w:cs="黑体"/>
          <w:kern w:val="0"/>
          <w:sz w:val="32"/>
          <w:szCs w:val="32"/>
          <w:highlight w:val="none"/>
        </w:rPr>
        <w:t>.</w:t>
      </w:r>
      <w:r>
        <w:rPr>
          <w:rFonts w:hint="eastAsia" w:ascii="黑体" w:hAnsi="黑体" w:eastAsia="黑体" w:cs="黑体"/>
          <w:sz w:val="32"/>
          <w:szCs w:val="32"/>
          <w:highlight w:val="none"/>
        </w:rPr>
        <w:t>填报相关表格、信息时需注意什么？</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 w:eastAsia="仿宋_GB2312" w:cs="仿宋_GB2312"/>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cs="仿宋_GB2312"/>
          <w:b/>
          <w:bCs/>
          <w:sz w:val="32"/>
          <w:szCs w:val="32"/>
          <w:highlight w:val="none"/>
        </w:rPr>
        <w:t>因信息填报不全、错误等导致未通过资格审查的，责任由应聘人员自负。</w:t>
      </w:r>
    </w:p>
    <w:p>
      <w:pPr>
        <w:spacing w:line="580" w:lineRule="exact"/>
        <w:ind w:firstLine="640" w:firstLineChars="200"/>
        <w:rPr>
          <w:rFonts w:ascii="仿宋_GB2312" w:hAnsi="仿宋" w:eastAsia="仿宋_GB2312"/>
          <w:b/>
          <w:bCs/>
          <w:sz w:val="32"/>
          <w:szCs w:val="32"/>
          <w:highlight w:val="none"/>
        </w:rPr>
      </w:pPr>
      <w:r>
        <w:rPr>
          <w:rFonts w:hint="eastAsia" w:eastAsia="仿宋_GB2312" w:cs="仿宋_GB2312"/>
          <w:sz w:val="32"/>
          <w:szCs w:val="32"/>
          <w:highlight w:val="none"/>
        </w:rPr>
        <w:t>网上报名表项中未能涵盖报考岗位所要求资格条件的，务必在</w:t>
      </w:r>
      <w:r>
        <w:rPr>
          <w:rFonts w:eastAsia="仿宋_GB2312"/>
          <w:sz w:val="32"/>
          <w:szCs w:val="32"/>
          <w:highlight w:val="none"/>
        </w:rPr>
        <w:t>“</w:t>
      </w:r>
      <w:r>
        <w:rPr>
          <w:rFonts w:hint="eastAsia" w:eastAsia="仿宋_GB2312" w:cs="仿宋_GB2312"/>
          <w:sz w:val="32"/>
          <w:szCs w:val="32"/>
          <w:highlight w:val="none"/>
        </w:rPr>
        <w:t>备注栏</w:t>
      </w:r>
      <w:r>
        <w:rPr>
          <w:rFonts w:eastAsia="仿宋_GB2312"/>
          <w:sz w:val="32"/>
          <w:szCs w:val="32"/>
          <w:highlight w:val="none"/>
        </w:rPr>
        <w:t>”</w:t>
      </w:r>
      <w:r>
        <w:rPr>
          <w:rFonts w:hint="eastAsia" w:eastAsia="仿宋_GB2312" w:cs="仿宋_GB2312"/>
          <w:sz w:val="32"/>
          <w:szCs w:val="32"/>
          <w:highlight w:val="none"/>
        </w:rPr>
        <w:t>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kern w:val="0"/>
          <w:sz w:val="32"/>
          <w:szCs w:val="32"/>
          <w:highlight w:val="none"/>
        </w:rPr>
      </w:pPr>
      <w:r>
        <w:rPr>
          <w:rFonts w:ascii="黑体" w:hAnsi="黑体" w:eastAsia="黑体" w:cs="黑体"/>
          <w:sz w:val="32"/>
          <w:szCs w:val="32"/>
          <w:highlight w:val="none"/>
        </w:rPr>
        <w:t>1</w:t>
      </w:r>
      <w:r>
        <w:rPr>
          <w:rFonts w:hint="eastAsia" w:ascii="黑体" w:hAnsi="黑体" w:eastAsia="黑体" w:cs="黑体"/>
          <w:sz w:val="32"/>
          <w:szCs w:val="32"/>
          <w:highlight w:val="none"/>
        </w:rPr>
        <w:t>4</w:t>
      </w:r>
      <w:r>
        <w:rPr>
          <w:rFonts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应聘人员是否可以报考多个岗位？</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不能。应聘人员只能报考一个岗位。</w:t>
      </w:r>
    </w:p>
    <w:p>
      <w:pPr>
        <w:spacing w:line="560" w:lineRule="exact"/>
        <w:ind w:firstLine="640" w:firstLineChars="200"/>
        <w:rPr>
          <w:rFonts w:ascii="黑体" w:hAnsi="黑体" w:eastAsia="黑体"/>
          <w:kern w:val="0"/>
          <w:sz w:val="32"/>
          <w:szCs w:val="32"/>
          <w:highlight w:val="none"/>
        </w:rPr>
      </w:pPr>
      <w:r>
        <w:rPr>
          <w:rFonts w:ascii="黑体" w:hAnsi="黑体" w:eastAsia="黑体" w:cs="黑体"/>
          <w:sz w:val="32"/>
          <w:szCs w:val="32"/>
          <w:highlight w:val="none"/>
        </w:rPr>
        <w:t>1</w:t>
      </w:r>
      <w:r>
        <w:rPr>
          <w:rFonts w:hint="eastAsia" w:ascii="黑体" w:hAnsi="黑体" w:eastAsia="黑体" w:cs="黑体"/>
          <w:sz w:val="32"/>
          <w:szCs w:val="32"/>
          <w:highlight w:val="none"/>
        </w:rPr>
        <w:t>5</w:t>
      </w:r>
      <w:r>
        <w:rPr>
          <w:rFonts w:ascii="黑体" w:hAnsi="黑体" w:eastAsia="黑体" w:cs="黑体"/>
          <w:sz w:val="32"/>
          <w:szCs w:val="32"/>
          <w:highlight w:val="none"/>
        </w:rPr>
        <w:t>.</w:t>
      </w:r>
      <w:r>
        <w:rPr>
          <w:rFonts w:hint="eastAsia" w:ascii="黑体" w:hAnsi="黑体" w:eastAsia="黑体" w:cs="黑体"/>
          <w:kern w:val="0"/>
          <w:sz w:val="32"/>
          <w:szCs w:val="32"/>
          <w:highlight w:val="none"/>
        </w:rPr>
        <w:t>应聘人员是否可以更改报考岗位？</w:t>
      </w:r>
    </w:p>
    <w:p>
      <w:pPr>
        <w:spacing w:line="560" w:lineRule="exact"/>
        <w:ind w:firstLine="640" w:firstLineChars="200"/>
        <w:rPr>
          <w:rFonts w:ascii="仿宋_GB2312" w:eastAsia="仿宋_GB2312"/>
          <w:b/>
          <w:bCs/>
          <w:sz w:val="32"/>
          <w:szCs w:val="32"/>
          <w:highlight w:val="none"/>
        </w:rPr>
      </w:pPr>
      <w:r>
        <w:rPr>
          <w:rFonts w:hint="eastAsia" w:ascii="仿宋_GB2312" w:hAnsi="仿宋_GB2312" w:eastAsia="仿宋_GB2312" w:cs="仿宋_GB2312"/>
          <w:kern w:val="0"/>
          <w:sz w:val="32"/>
          <w:szCs w:val="32"/>
          <w:highlight w:val="none"/>
        </w:rPr>
        <w:t>审核通过的应聘人员，</w:t>
      </w:r>
      <w:r>
        <w:rPr>
          <w:rFonts w:hint="eastAsia" w:ascii="仿宋_GB2312" w:hAnsi="仿宋_GB2312" w:eastAsia="仿宋_GB2312" w:cs="仿宋_GB2312"/>
          <w:b/>
          <w:bCs/>
          <w:kern w:val="0"/>
          <w:sz w:val="32"/>
          <w:szCs w:val="32"/>
          <w:highlight w:val="none"/>
        </w:rPr>
        <w:t>禁止该应聘人员改报其他岗位</w:t>
      </w:r>
      <w:r>
        <w:rPr>
          <w:rFonts w:hint="eastAsia" w:ascii="仿宋_GB2312" w:hAnsi="仿宋_GB2312" w:eastAsia="仿宋_GB2312" w:cs="仿宋_GB2312"/>
          <w:kern w:val="0"/>
          <w:sz w:val="32"/>
          <w:szCs w:val="32"/>
          <w:highlight w:val="none"/>
        </w:rPr>
        <w:t>；审核未通过的应聘人员，在报名时间内，也可以更改报考岗位</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应聘人员在资格初审前多次</w:t>
      </w:r>
      <w:r>
        <w:rPr>
          <w:rFonts w:hint="eastAsia" w:ascii="仿宋_GB2312" w:hAnsi="仿宋_GB2312" w:eastAsia="仿宋_GB2312" w:cs="仿宋_GB2312"/>
          <w:kern w:val="0"/>
          <w:sz w:val="32"/>
          <w:szCs w:val="32"/>
          <w:highlight w:val="none"/>
          <w:lang w:val="en-US" w:eastAsia="zh-CN"/>
        </w:rPr>
        <w:t>提交</w:t>
      </w:r>
      <w:r>
        <w:rPr>
          <w:rFonts w:hint="eastAsia" w:ascii="仿宋_GB2312" w:hAnsi="仿宋_GB2312" w:eastAsia="仿宋_GB2312" w:cs="仿宋_GB2312"/>
          <w:kern w:val="0"/>
          <w:sz w:val="32"/>
          <w:szCs w:val="32"/>
          <w:highlight w:val="none"/>
        </w:rPr>
        <w:t>报考信息的，</w:t>
      </w:r>
      <w:r>
        <w:rPr>
          <w:rFonts w:hint="eastAsia" w:ascii="仿宋_GB2312" w:hAnsi="仿宋_GB2312" w:eastAsia="仿宋_GB2312" w:cs="仿宋_GB2312"/>
          <w:kern w:val="0"/>
          <w:sz w:val="32"/>
          <w:szCs w:val="32"/>
          <w:highlight w:val="none"/>
          <w:lang w:val="en-US" w:eastAsia="zh-CN"/>
        </w:rPr>
        <w:t>须标注清晰</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bCs/>
          <w:kern w:val="0"/>
          <w:sz w:val="32"/>
          <w:szCs w:val="32"/>
          <w:highlight w:val="none"/>
        </w:rPr>
        <w:t>报名时间截止后，禁止应聘人员更改报考岗位等报考信息。</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rPr>
        <w:t>6</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应聘人员</w:t>
      </w:r>
      <w:r>
        <w:rPr>
          <w:rFonts w:hint="eastAsia" w:ascii="黑体" w:hAnsi="黑体" w:eastAsia="黑体" w:cs="黑体"/>
          <w:kern w:val="0"/>
          <w:sz w:val="32"/>
          <w:szCs w:val="32"/>
          <w:highlight w:val="none"/>
          <w:lang w:val="en-US" w:eastAsia="zh-CN"/>
        </w:rPr>
        <w:t>如何查看审核结果</w:t>
      </w:r>
      <w:r>
        <w:rPr>
          <w:rFonts w:hint="eastAsia" w:ascii="黑体" w:hAnsi="黑体" w:eastAsia="黑体" w:cs="黑体"/>
          <w:kern w:val="0"/>
          <w:sz w:val="32"/>
          <w:szCs w:val="32"/>
          <w:highlight w:val="none"/>
        </w:rPr>
        <w:t>？</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lang w:val="en-US" w:eastAsia="zh-CN"/>
        </w:rPr>
        <w:t>应聘人员可于12月17日16:00后登录芝罘区政府网（www.zhifu.gov.cn/），查询报名资格初审通过人员名单。请应聘人员务必及时查询资格初审结果，因考生原因未及时查看的，后果由考生承担</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rPr>
        <w:t>7</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已经签订就业协议书的应届毕业生，在登录报名系统填写报名信息时，应在“现工作单位”栏填写签约单位名称。在面试前现场资格审查时，还需要签约单位出具单位同意报考证明（采用《简章》附</w:t>
      </w:r>
      <w:r>
        <w:rPr>
          <w:rFonts w:hint="eastAsia" w:ascii="仿宋_GB2312" w:hAnsi="仿宋_GB2312" w:eastAsia="仿宋_GB2312" w:cs="仿宋_GB2312"/>
          <w:kern w:val="0"/>
          <w:sz w:val="32"/>
          <w:szCs w:val="32"/>
          <w:highlight w:val="none"/>
        </w:rPr>
        <w:t>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样式）</w:t>
      </w:r>
      <w:r>
        <w:rPr>
          <w:rFonts w:hint="eastAsia" w:ascii="仿宋_GB2312" w:hAnsi="仿宋_GB2312" w:eastAsia="仿宋_GB2312" w:cs="仿宋_GB2312"/>
          <w:kern w:val="0"/>
          <w:sz w:val="32"/>
          <w:szCs w:val="32"/>
          <w:highlight w:val="none"/>
        </w:rPr>
        <w:t>或解约函。</w:t>
      </w:r>
    </w:p>
    <w:p>
      <w:pPr>
        <w:spacing w:line="560" w:lineRule="exact"/>
        <w:ind w:firstLine="640" w:firstLineChars="200"/>
        <w:rPr>
          <w:rFonts w:ascii="黑体" w:hAnsi="黑体" w:eastAsia="黑体" w:cs="黑体"/>
          <w:kern w:val="0"/>
          <w:sz w:val="32"/>
          <w:szCs w:val="32"/>
          <w:highlight w:val="none"/>
        </w:rPr>
      </w:pPr>
      <w:r>
        <w:rPr>
          <w:rFonts w:ascii="黑体" w:hAnsi="黑体" w:eastAsia="黑体" w:cs="黑体"/>
          <w:kern w:val="0"/>
          <w:sz w:val="32"/>
          <w:szCs w:val="32"/>
          <w:highlight w:val="none"/>
        </w:rPr>
        <w:t>1</w:t>
      </w:r>
      <w:r>
        <w:rPr>
          <w:rFonts w:hint="eastAsia" w:ascii="黑体" w:hAnsi="黑体" w:eastAsia="黑体" w:cs="黑体"/>
          <w:kern w:val="0"/>
          <w:sz w:val="32"/>
          <w:szCs w:val="32"/>
          <w:highlight w:val="none"/>
        </w:rPr>
        <w:t>8</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考试费用是如何收取的？</w:t>
      </w:r>
      <w:r>
        <w:rPr>
          <w:rFonts w:ascii="黑体" w:hAnsi="黑体" w:eastAsia="黑体" w:cs="黑体"/>
          <w:kern w:val="0"/>
          <w:sz w:val="32"/>
          <w:szCs w:val="32"/>
          <w:highlight w:val="none"/>
        </w:rPr>
        <w:t xml:space="preserve"> </w:t>
      </w:r>
    </w:p>
    <w:p>
      <w:pPr>
        <w:widowControl/>
        <w:tabs>
          <w:tab w:val="left" w:pos="2865"/>
        </w:tabs>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按照</w:t>
      </w:r>
      <w:r>
        <w:rPr>
          <w:rFonts w:hint="eastAsia" w:ascii="仿宋_GB2312" w:hAnsi="仿宋" w:eastAsia="仿宋_GB2312" w:cs="仿宋_GB2312"/>
          <w:sz w:val="32"/>
          <w:szCs w:val="32"/>
          <w:highlight w:val="none"/>
        </w:rPr>
        <w:t>鲁发改成本〔</w:t>
      </w:r>
      <w:r>
        <w:rPr>
          <w:rFonts w:ascii="仿宋_GB2312" w:hAnsi="仿宋" w:eastAsia="仿宋_GB2312" w:cs="仿宋_GB2312"/>
          <w:sz w:val="32"/>
          <w:szCs w:val="32"/>
          <w:highlight w:val="none"/>
        </w:rPr>
        <w:t>2018</w:t>
      </w:r>
      <w:r>
        <w:rPr>
          <w:rFonts w:hint="eastAsia" w:ascii="仿宋_GB2312" w:hAnsi="仿宋" w:eastAsia="仿宋_GB2312" w:cs="仿宋_GB2312"/>
          <w:sz w:val="32"/>
          <w:szCs w:val="32"/>
          <w:highlight w:val="none"/>
        </w:rPr>
        <w:t>〕</w:t>
      </w:r>
      <w:r>
        <w:rPr>
          <w:rFonts w:ascii="仿宋_GB2312" w:hAnsi="仿宋" w:eastAsia="仿宋_GB2312" w:cs="仿宋_GB2312"/>
          <w:sz w:val="32"/>
          <w:szCs w:val="32"/>
          <w:highlight w:val="none"/>
        </w:rPr>
        <w:t>1427</w:t>
      </w:r>
      <w:r>
        <w:rPr>
          <w:rFonts w:hint="eastAsia" w:ascii="仿宋_GB2312" w:hAnsi="仿宋" w:eastAsia="仿宋_GB2312" w:cs="仿宋_GB2312"/>
          <w:sz w:val="32"/>
          <w:szCs w:val="32"/>
          <w:highlight w:val="none"/>
        </w:rPr>
        <w:t>号</w:t>
      </w:r>
      <w:r>
        <w:rPr>
          <w:rFonts w:hint="eastAsia" w:ascii="仿宋_GB2312" w:hAnsi="仿宋_GB2312" w:eastAsia="仿宋_GB2312" w:cs="仿宋_GB2312"/>
          <w:kern w:val="0"/>
          <w:sz w:val="32"/>
          <w:szCs w:val="32"/>
          <w:highlight w:val="none"/>
        </w:rPr>
        <w:t>文件的规定，</w:t>
      </w:r>
      <w:r>
        <w:rPr>
          <w:rFonts w:hint="eastAsia" w:ascii="仿宋_GB2312" w:hAnsi="仿宋_GB2312" w:eastAsia="仿宋_GB2312" w:cs="仿宋_GB2312"/>
          <w:kern w:val="0"/>
          <w:sz w:val="32"/>
          <w:szCs w:val="32"/>
          <w:highlight w:val="none"/>
        </w:rPr>
        <w:t>笔试费用为每人每科</w:t>
      </w:r>
      <w:r>
        <w:rPr>
          <w:rFonts w:ascii="仿宋_GB2312" w:hAnsi="仿宋_GB2312" w:eastAsia="仿宋_GB2312" w:cs="仿宋_GB2312"/>
          <w:kern w:val="0"/>
          <w:sz w:val="32"/>
          <w:szCs w:val="32"/>
          <w:highlight w:val="none"/>
        </w:rPr>
        <w:t>40</w:t>
      </w:r>
      <w:r>
        <w:rPr>
          <w:rFonts w:hint="eastAsia" w:ascii="仿宋_GB2312" w:hAnsi="仿宋_GB2312" w:eastAsia="仿宋_GB2312" w:cs="仿宋_GB2312"/>
          <w:kern w:val="0"/>
          <w:sz w:val="32"/>
          <w:szCs w:val="32"/>
          <w:highlight w:val="none"/>
        </w:rPr>
        <w:t>元，</w:t>
      </w:r>
      <w:r>
        <w:rPr>
          <w:rFonts w:hint="eastAsia" w:ascii="仿宋_GB2312" w:hAnsi="仿宋_GB2312" w:eastAsia="仿宋_GB2312" w:cs="仿宋_GB2312"/>
          <w:kern w:val="0"/>
          <w:sz w:val="32"/>
          <w:szCs w:val="32"/>
          <w:highlight w:val="none"/>
        </w:rPr>
        <w:t>面试费用每人</w:t>
      </w:r>
      <w:r>
        <w:rPr>
          <w:rFonts w:ascii="仿宋_GB2312" w:hAnsi="仿宋_GB2312" w:eastAsia="仿宋_GB2312" w:cs="仿宋_GB2312"/>
          <w:kern w:val="0"/>
          <w:sz w:val="32"/>
          <w:szCs w:val="32"/>
          <w:highlight w:val="none"/>
        </w:rPr>
        <w:t>70</w:t>
      </w:r>
      <w:r>
        <w:rPr>
          <w:rFonts w:hint="eastAsia" w:ascii="仿宋_GB2312" w:hAnsi="仿宋_GB2312" w:eastAsia="仿宋_GB2312" w:cs="仿宋_GB2312"/>
          <w:kern w:val="0"/>
          <w:sz w:val="32"/>
          <w:szCs w:val="32"/>
          <w:highlight w:val="none"/>
        </w:rPr>
        <w:t>元。享受减免考务费用的农村特困大学生、城市低保人员和残疾人，</w:t>
      </w:r>
      <w:r>
        <w:rPr>
          <w:rFonts w:hint="eastAsia" w:ascii="仿宋_GB2312" w:hAnsi="仿宋_GB2312" w:eastAsia="仿宋_GB2312" w:cs="仿宋_GB2312"/>
          <w:kern w:val="0"/>
          <w:sz w:val="32"/>
          <w:szCs w:val="32"/>
          <w:highlight w:val="none"/>
          <w:lang w:val="en-US" w:eastAsia="zh-CN"/>
        </w:rPr>
        <w:t>领取笔试准考证时</w:t>
      </w:r>
      <w:r>
        <w:rPr>
          <w:rFonts w:hint="eastAsia" w:ascii="仿宋_GB2312" w:hAnsi="仿宋_GB2312" w:eastAsia="仿宋_GB2312" w:cs="仿宋_GB2312"/>
          <w:kern w:val="0"/>
          <w:sz w:val="32"/>
          <w:szCs w:val="32"/>
          <w:highlight w:val="none"/>
        </w:rPr>
        <w:t>提交申办免费的有关证明材料，经核准通过后，</w:t>
      </w:r>
      <w:r>
        <w:rPr>
          <w:rFonts w:hint="eastAsia" w:ascii="仿宋_GB2312" w:hAnsi="仿宋_GB2312" w:eastAsia="仿宋_GB2312" w:cs="仿宋_GB2312"/>
          <w:kern w:val="0"/>
          <w:sz w:val="32"/>
          <w:szCs w:val="32"/>
          <w:highlight w:val="none"/>
          <w:lang w:val="en-US" w:eastAsia="zh-CN"/>
        </w:rPr>
        <w:t>可免缴</w:t>
      </w:r>
      <w:r>
        <w:rPr>
          <w:rFonts w:hint="eastAsia" w:ascii="仿宋_GB2312" w:hAnsi="仿宋_GB2312" w:eastAsia="仿宋_GB2312" w:cs="仿宋_GB2312"/>
          <w:kern w:val="0"/>
          <w:sz w:val="32"/>
          <w:szCs w:val="32"/>
          <w:highlight w:val="none"/>
        </w:rPr>
        <w:t>本次考试考务费。</w:t>
      </w:r>
      <w:r>
        <w:rPr>
          <w:rFonts w:hint="eastAsia" w:ascii="仿宋_GB2312" w:hAnsi="仿宋" w:eastAsia="仿宋_GB2312" w:cs="仿宋_GB2312"/>
          <w:sz w:val="32"/>
          <w:szCs w:val="32"/>
          <w:highlight w:val="none"/>
        </w:rPr>
        <w:t>享受减免笔试考务费的人员，经本人申请，可免缴面试考务费。</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19</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享受减免考务费用的应聘人员如何办理减免考务费手续？</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通过网上初审后，</w:t>
      </w:r>
      <w:r>
        <w:rPr>
          <w:rFonts w:hint="eastAsia" w:ascii="仿宋_GB2312" w:hAnsi="仿宋_GB2312" w:eastAsia="仿宋_GB2312" w:cs="仿宋_GB2312"/>
          <w:kern w:val="0"/>
          <w:sz w:val="32"/>
          <w:szCs w:val="32"/>
          <w:highlight w:val="none"/>
          <w:lang w:val="en-US" w:eastAsia="zh-CN"/>
        </w:rPr>
        <w:t>领取准考证时</w:t>
      </w:r>
      <w:r>
        <w:rPr>
          <w:rFonts w:hint="eastAsia" w:ascii="仿宋_GB2312" w:hAnsi="仿宋_GB2312" w:eastAsia="仿宋_GB2312" w:cs="仿宋_GB2312"/>
          <w:kern w:val="0"/>
          <w:sz w:val="32"/>
          <w:szCs w:val="32"/>
          <w:highlight w:val="none"/>
        </w:rPr>
        <w:t>提交申办免费的有关证明材料，经核准通过后，</w:t>
      </w:r>
      <w:r>
        <w:rPr>
          <w:rFonts w:hint="eastAsia" w:ascii="仿宋_GB2312" w:hAnsi="仿宋_GB2312" w:eastAsia="仿宋_GB2312" w:cs="仿宋_GB2312"/>
          <w:kern w:val="0"/>
          <w:sz w:val="32"/>
          <w:szCs w:val="32"/>
          <w:highlight w:val="none"/>
          <w:lang w:val="en-US" w:eastAsia="zh-CN"/>
        </w:rPr>
        <w:t>可免缴</w:t>
      </w:r>
      <w:r>
        <w:rPr>
          <w:rFonts w:hint="eastAsia" w:ascii="仿宋_GB2312" w:hAnsi="仿宋_GB2312" w:eastAsia="仿宋_GB2312" w:cs="仿宋_GB2312"/>
          <w:kern w:val="0"/>
          <w:sz w:val="32"/>
          <w:szCs w:val="32"/>
          <w:highlight w:val="none"/>
        </w:rPr>
        <w:t>本次考试考务费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申办免费的有关证明材料包括：</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农村绝对贫困家庭的应聘人员须</w:t>
      </w:r>
      <w:r>
        <w:rPr>
          <w:rFonts w:hint="eastAsia" w:ascii="仿宋_GB2312" w:hAnsi="仿宋_GB2312" w:eastAsia="仿宋_GB2312" w:cs="仿宋_GB2312"/>
          <w:kern w:val="0"/>
          <w:sz w:val="32"/>
          <w:szCs w:val="32"/>
          <w:highlight w:val="none"/>
          <w:lang w:val="en-US" w:eastAsia="zh-CN"/>
        </w:rPr>
        <w:t>提供</w:t>
      </w:r>
      <w:r>
        <w:rPr>
          <w:rFonts w:hint="eastAsia" w:ascii="仿宋_GB2312" w:hAnsi="仿宋_GB2312" w:eastAsia="仿宋_GB2312" w:cs="仿宋_GB2312"/>
          <w:kern w:val="0"/>
          <w:sz w:val="32"/>
          <w:szCs w:val="32"/>
          <w:highlight w:val="none"/>
        </w:rPr>
        <w:t>“家庭所在地的县（市、区）扶贫办（部门）出具的特困证明和《特困家庭基本情况档案卡》或</w:t>
      </w:r>
      <w:r>
        <w:rPr>
          <w:rFonts w:hint="eastAsia" w:ascii="仿宋_GB2312" w:hAnsi="仿宋" w:eastAsia="仿宋_GB2312" w:cs="仿宋_GB2312"/>
          <w:sz w:val="32"/>
          <w:szCs w:val="32"/>
          <w:highlight w:val="none"/>
        </w:rPr>
        <w:t>省人力资源社会保障厅、省教育厅核发的《山东省特困家庭毕业生就业服务卡》</w:t>
      </w:r>
      <w:r>
        <w:rPr>
          <w:rFonts w:hint="eastAsia" w:ascii="仿宋_GB2312" w:hAnsi="仿宋_GB2312" w:eastAsia="仿宋_GB2312" w:cs="仿宋_GB2312"/>
          <w:kern w:val="0"/>
          <w:sz w:val="32"/>
          <w:szCs w:val="32"/>
          <w:highlight w:val="none"/>
        </w:rPr>
        <w:t>”；</w:t>
      </w:r>
      <w:r>
        <w:rPr>
          <w:rFonts w:hint="eastAsia" w:ascii="仿宋_GB2312" w:hAnsi="仿宋" w:eastAsia="仿宋_GB2312" w:cs="仿宋_GB2312"/>
          <w:sz w:val="32"/>
          <w:szCs w:val="32"/>
          <w:highlight w:val="none"/>
        </w:rPr>
        <w:t>享受最低生活保障城镇家庭的应聘人员须</w:t>
      </w:r>
      <w:r>
        <w:rPr>
          <w:rFonts w:hint="eastAsia" w:ascii="仿宋_GB2312" w:hAnsi="仿宋" w:eastAsia="仿宋_GB2312" w:cs="仿宋_GB2312"/>
          <w:sz w:val="32"/>
          <w:szCs w:val="32"/>
          <w:highlight w:val="none"/>
          <w:lang w:val="en-US" w:eastAsia="zh-CN"/>
        </w:rPr>
        <w:t>提供</w:t>
      </w:r>
      <w:r>
        <w:rPr>
          <w:rFonts w:hint="eastAsia" w:ascii="仿宋_GB2312" w:hAnsi="仿宋" w:eastAsia="仿宋_GB2312" w:cs="仿宋_GB2312"/>
          <w:sz w:val="32"/>
          <w:szCs w:val="32"/>
          <w:highlight w:val="none"/>
        </w:rPr>
        <w:t>“</w:t>
      </w:r>
      <w:r>
        <w:rPr>
          <w:rFonts w:hint="eastAsia" w:ascii="仿宋_GB2312" w:hAnsi="仿宋_GB2312" w:eastAsia="仿宋_GB2312" w:cs="仿宋_GB2312"/>
          <w:kern w:val="0"/>
          <w:sz w:val="32"/>
          <w:szCs w:val="32"/>
          <w:highlight w:val="none"/>
        </w:rPr>
        <w:t>家庭所在地的县（市、区）民政部门出具的享受最低生活保障的证明和低保证</w:t>
      </w:r>
      <w:r>
        <w:rPr>
          <w:rFonts w:hint="eastAsia" w:ascii="仿宋_GB2312" w:hAnsi="仿宋" w:eastAsia="仿宋_GB2312" w:cs="仿宋_GB2312"/>
          <w:sz w:val="32"/>
          <w:szCs w:val="32"/>
          <w:highlight w:val="none"/>
        </w:rPr>
        <w:t>”</w:t>
      </w:r>
      <w:r>
        <w:rPr>
          <w:rFonts w:hint="eastAsia" w:ascii="仿宋_GB2312" w:hAnsi="仿宋_GB2312" w:eastAsia="仿宋_GB2312" w:cs="仿宋_GB2312"/>
          <w:kern w:val="0"/>
          <w:sz w:val="32"/>
          <w:szCs w:val="32"/>
          <w:highlight w:val="none"/>
        </w:rPr>
        <w:t>；残疾人须</w:t>
      </w:r>
      <w:r>
        <w:rPr>
          <w:rFonts w:hint="eastAsia" w:ascii="仿宋_GB2312" w:hAnsi="仿宋_GB2312" w:eastAsia="仿宋_GB2312" w:cs="仿宋_GB2312"/>
          <w:kern w:val="0"/>
          <w:sz w:val="32"/>
          <w:szCs w:val="32"/>
          <w:highlight w:val="none"/>
          <w:lang w:val="en-US" w:eastAsia="zh-CN"/>
        </w:rPr>
        <w:t>提供</w:t>
      </w:r>
      <w:r>
        <w:rPr>
          <w:rFonts w:hint="eastAsia" w:ascii="仿宋_GB2312" w:hAnsi="仿宋_GB2312" w:eastAsia="仿宋_GB2312" w:cs="仿宋_GB2312"/>
          <w:kern w:val="0"/>
          <w:sz w:val="32"/>
          <w:szCs w:val="32"/>
          <w:highlight w:val="none"/>
        </w:rPr>
        <w:t>“</w:t>
      </w:r>
      <w:r>
        <w:rPr>
          <w:rFonts w:hint="eastAsia" w:ascii="仿宋_GB2312" w:eastAsia="仿宋_GB2312" w:cs="仿宋_GB2312"/>
          <w:sz w:val="32"/>
          <w:szCs w:val="32"/>
          <w:highlight w:val="none"/>
        </w:rPr>
        <w:t>有效期内的第二代《中华人民共和国残疾人证》（或社保卡搭载的残疾人证）</w:t>
      </w:r>
      <w:r>
        <w:rPr>
          <w:rFonts w:hint="eastAsia" w:ascii="仿宋_GB2312" w:hAnsi="仿宋_GB2312" w:eastAsia="仿宋_GB2312" w:cs="仿宋_GB2312"/>
          <w:kern w:val="0"/>
          <w:sz w:val="32"/>
          <w:szCs w:val="32"/>
          <w:highlight w:val="none"/>
        </w:rPr>
        <w:t>”；本人身份证。</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eastAsia="仿宋_GB2312" w:cs="仿宋_GB2312"/>
          <w:sz w:val="32"/>
          <w:szCs w:val="32"/>
          <w:highlight w:val="none"/>
          <w:lang w:val="en-US" w:eastAsia="zh-CN"/>
        </w:rPr>
        <w:t>领取笔试准考证时间于于12月18日上午9:00后登录芝罘区政府网（http://www.zhifu.gov.cn/）查看。</w:t>
      </w:r>
      <w:r>
        <w:rPr>
          <w:rFonts w:hint="eastAsia" w:ascii="仿宋_GB2312" w:hAnsi="仿宋_GB2312" w:eastAsia="仿宋_GB2312" w:cs="仿宋_GB2312"/>
          <w:kern w:val="0"/>
          <w:sz w:val="32"/>
          <w:szCs w:val="32"/>
          <w:highlight w:val="none"/>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2</w:t>
      </w:r>
      <w:r>
        <w:rPr>
          <w:rFonts w:hint="eastAsia" w:ascii="黑体" w:hAnsi="黑体" w:eastAsia="黑体" w:cs="黑体"/>
          <w:kern w:val="0"/>
          <w:sz w:val="32"/>
          <w:szCs w:val="32"/>
          <w:highlight w:val="none"/>
          <w:lang w:val="en-US" w:eastAsia="zh-CN"/>
        </w:rPr>
        <w:t>0</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面试前现场资格审查是否必须本人到场？</w:t>
      </w:r>
    </w:p>
    <w:p>
      <w:pPr>
        <w:spacing w:line="560" w:lineRule="exact"/>
        <w:ind w:firstLine="640" w:firstLineChars="200"/>
        <w:rPr>
          <w:rFonts w:ascii="仿宋_GB2312" w:hAnsi="仿宋" w:eastAsia="仿宋_GB2312"/>
          <w:sz w:val="32"/>
          <w:szCs w:val="32"/>
          <w:highlight w:val="none"/>
        </w:rPr>
      </w:pPr>
      <w:r>
        <w:rPr>
          <w:rFonts w:hint="eastAsia" w:ascii="仿宋_GB2312" w:hAnsi="仿宋_GB2312" w:eastAsia="仿宋_GB2312" w:cs="仿宋_GB2312"/>
          <w:kern w:val="0"/>
          <w:sz w:val="32"/>
          <w:szCs w:val="32"/>
          <w:highlight w:val="none"/>
        </w:rPr>
        <w:t>面试前现场资格审查</w:t>
      </w:r>
      <w:r>
        <w:rPr>
          <w:rFonts w:hint="eastAsia" w:ascii="仿宋_GB2312" w:hAnsi="仿宋_GB2312" w:eastAsia="仿宋_GB2312" w:cs="仿宋_GB2312"/>
          <w:b/>
          <w:bCs/>
          <w:kern w:val="0"/>
          <w:sz w:val="32"/>
          <w:szCs w:val="32"/>
          <w:highlight w:val="none"/>
        </w:rPr>
        <w:t>必须本人在指定时间内亲自到场</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b/>
          <w:bCs/>
          <w:kern w:val="0"/>
          <w:sz w:val="32"/>
          <w:szCs w:val="32"/>
          <w:highlight w:val="none"/>
        </w:rPr>
        <w:t>不允许委托他人替代</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2</w:t>
      </w:r>
      <w:r>
        <w:rPr>
          <w:rFonts w:hint="eastAsia" w:ascii="黑体" w:hAnsi="黑体" w:eastAsia="黑体" w:cs="黑体"/>
          <w:kern w:val="0"/>
          <w:sz w:val="32"/>
          <w:szCs w:val="32"/>
          <w:highlight w:val="none"/>
        </w:rPr>
        <w:t>3</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面试前现场资格审查需要携带什么材料？</w:t>
      </w:r>
    </w:p>
    <w:p>
      <w:pPr>
        <w:snapToGrid w:val="0"/>
        <w:spacing w:line="560" w:lineRule="exact"/>
        <w:ind w:firstLine="627" w:firstLineChars="196"/>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面试前现场资格审查需要提交相关证明材料（均要求提供原件和复印件）、笔试准考证、填写完整的《</w:t>
      </w:r>
      <w:r>
        <w:rPr>
          <w:rFonts w:hint="eastAsia" w:ascii="仿宋_GB2312" w:hAnsi="仿宋_GB2312" w:eastAsia="仿宋_GB2312" w:cs="仿宋_GB2312"/>
          <w:kern w:val="0"/>
          <w:sz w:val="32"/>
          <w:szCs w:val="32"/>
          <w:highlight w:val="none"/>
          <w:lang w:val="en-US" w:eastAsia="zh-CN"/>
        </w:rPr>
        <w:t>2020年烟台市芝罘区事业单位补充招聘工作人员报名表</w:t>
      </w:r>
      <w:r>
        <w:rPr>
          <w:rFonts w:hint="eastAsia" w:ascii="仿宋_GB2312" w:hAnsi="仿宋_GB2312" w:eastAsia="仿宋_GB2312" w:cs="仿宋_GB2312"/>
          <w:kern w:val="0"/>
          <w:sz w:val="32"/>
          <w:szCs w:val="32"/>
          <w:highlight w:val="none"/>
        </w:rPr>
        <w:t>》、亲笔签名的《应聘事业单位工作人员诚信承诺书》及2寸近期同底版正面免冠照片</w:t>
      </w:r>
      <w:r>
        <w:rPr>
          <w:rFonts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rPr>
        <w:t>张。</w:t>
      </w:r>
    </w:p>
    <w:p>
      <w:pPr>
        <w:spacing w:line="560" w:lineRule="exact"/>
        <w:ind w:firstLine="640" w:firstLineChars="200"/>
        <w:rPr>
          <w:rFonts w:ascii="楷体_GB2312" w:hAnsi="黑体" w:eastAsia="楷体_GB2312"/>
          <w:kern w:val="0"/>
          <w:sz w:val="32"/>
          <w:szCs w:val="32"/>
          <w:highlight w:val="none"/>
        </w:rPr>
      </w:pPr>
      <w:r>
        <w:rPr>
          <w:rFonts w:hint="eastAsia" w:ascii="楷体_GB2312" w:hAnsi="黑体" w:eastAsia="楷体_GB2312" w:cs="楷体_GB2312"/>
          <w:kern w:val="0"/>
          <w:sz w:val="32"/>
          <w:szCs w:val="32"/>
          <w:highlight w:val="none"/>
        </w:rPr>
        <w:t>相关证明材料包括：</w:t>
      </w:r>
    </w:p>
    <w:p>
      <w:pPr>
        <w:spacing w:line="560" w:lineRule="exact"/>
        <w:ind w:firstLine="643" w:firstLineChars="200"/>
        <w:rPr>
          <w:rFonts w:ascii="仿宋_GB2312" w:hAnsi="仿宋_GB2312" w:eastAsia="仿宋_GB2312"/>
          <w:b/>
          <w:bCs/>
          <w:kern w:val="0"/>
          <w:sz w:val="32"/>
          <w:szCs w:val="32"/>
          <w:highlight w:val="none"/>
        </w:rPr>
      </w:pPr>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1</w:t>
      </w:r>
      <w:r>
        <w:rPr>
          <w:rFonts w:hint="eastAsia" w:ascii="仿宋_GB2312" w:hAnsi="仿宋_GB2312" w:eastAsia="仿宋_GB2312" w:cs="仿宋_GB2312"/>
          <w:b/>
          <w:bCs/>
          <w:kern w:val="0"/>
          <w:sz w:val="32"/>
          <w:szCs w:val="32"/>
          <w:highlight w:val="none"/>
        </w:rPr>
        <w:t>）报考面向应届毕业生岗位人员：</w:t>
      </w:r>
    </w:p>
    <w:p>
      <w:pPr>
        <w:spacing w:line="560" w:lineRule="exact"/>
        <w:ind w:firstLine="640" w:firstLineChars="200"/>
        <w:rPr>
          <w:rFonts w:ascii="仿宋_GB2312" w:hAnsi="仿宋_GB2312" w:eastAsia="仿宋_GB2312"/>
          <w:color w:val="FF0000"/>
          <w:kern w:val="0"/>
          <w:sz w:val="32"/>
          <w:szCs w:val="32"/>
          <w:highlight w:val="none"/>
        </w:rPr>
      </w:pPr>
      <w:r>
        <w:rPr>
          <w:rFonts w:hint="eastAsia" w:ascii="仿宋_GB2312" w:hAnsi="仿宋_GB2312" w:eastAsia="仿宋_GB2312" w:cs="仿宋_GB2312"/>
          <w:kern w:val="0"/>
          <w:sz w:val="32"/>
          <w:szCs w:val="32"/>
          <w:highlight w:val="none"/>
        </w:rPr>
        <w:t>须提交身份证、毕业证、学位证、毕业生就业主管机关签发的就业报到证（研究生毕业生可提供就业推荐表及就业协议书代替就业报到证）、档案存放证明。已经签订就业协议书的毕业生还须提供签约单位出具的单位同意报考证明信或解约函。</w:t>
      </w:r>
      <w:r>
        <w:rPr>
          <w:rFonts w:hint="eastAsia" w:ascii="仿宋_GB2312" w:hAnsi="仿宋" w:eastAsia="仿宋_GB2312" w:cs="仿宋_GB2312"/>
          <w:sz w:val="32"/>
          <w:szCs w:val="32"/>
          <w:highlight w:val="none"/>
        </w:rPr>
        <w:t>无业人员需提交就业创业证或处于无业状态的个人书面承诺书。</w:t>
      </w:r>
      <w:r>
        <w:rPr>
          <w:rFonts w:hint="eastAsia" w:ascii="仿宋_GB2312" w:hAnsi="仿宋_GB2312" w:eastAsia="仿宋_GB2312" w:cs="仿宋_GB2312"/>
          <w:color w:val="000000" w:themeColor="text1"/>
          <w:kern w:val="0"/>
          <w:sz w:val="32"/>
          <w:szCs w:val="32"/>
          <w:highlight w:val="none"/>
        </w:rPr>
        <w:t>2018年、2019年国家统一招生、离校时和在国家规定择业期（二年）内未落实工作单位的普通高校毕业生还需提供档案存放证明[2020年1</w:t>
      </w:r>
      <w:r>
        <w:rPr>
          <w:rFonts w:hint="eastAsia" w:ascii="仿宋_GB2312" w:hAnsi="仿宋_GB2312" w:eastAsia="仿宋_GB2312" w:cs="仿宋_GB2312"/>
          <w:color w:val="000000" w:themeColor="text1"/>
          <w:kern w:val="0"/>
          <w:sz w:val="32"/>
          <w:szCs w:val="32"/>
          <w:highlight w:val="none"/>
          <w:lang w:val="en-US" w:eastAsia="zh-CN"/>
        </w:rPr>
        <w:t>2</w:t>
      </w:r>
      <w:r>
        <w:rPr>
          <w:rFonts w:hint="eastAsia" w:ascii="仿宋_GB2312" w:hAnsi="仿宋_GB2312" w:eastAsia="仿宋_GB2312" w:cs="仿宋_GB2312"/>
          <w:color w:val="000000" w:themeColor="text1"/>
          <w:kern w:val="0"/>
          <w:sz w:val="32"/>
          <w:szCs w:val="32"/>
          <w:highlight w:val="none"/>
        </w:rPr>
        <w:t>月</w:t>
      </w:r>
      <w:r>
        <w:rPr>
          <w:rFonts w:hint="eastAsia" w:ascii="仿宋_GB2312" w:hAnsi="仿宋_GB2312" w:eastAsia="仿宋_GB2312" w:cs="仿宋_GB2312"/>
          <w:color w:val="000000" w:themeColor="text1"/>
          <w:kern w:val="0"/>
          <w:sz w:val="32"/>
          <w:szCs w:val="32"/>
          <w:highlight w:val="none"/>
          <w:lang w:val="en-US" w:eastAsia="zh-CN"/>
        </w:rPr>
        <w:t>13</w:t>
      </w:r>
      <w:r>
        <w:rPr>
          <w:rFonts w:hint="eastAsia" w:ascii="仿宋_GB2312" w:hAnsi="仿宋_GB2312" w:eastAsia="仿宋_GB2312" w:cs="仿宋_GB2312"/>
          <w:color w:val="000000" w:themeColor="text1"/>
          <w:kern w:val="0"/>
          <w:sz w:val="32"/>
          <w:szCs w:val="32"/>
          <w:highlight w:val="none"/>
        </w:rPr>
        <w:t>日（含）之前</w:t>
      </w:r>
      <w:r>
        <w:rPr>
          <w:rFonts w:ascii="仿宋_GB2312" w:hAnsi="仿宋_GB2312" w:eastAsia="仿宋_GB2312" w:cs="仿宋_GB2312"/>
          <w:color w:val="000000" w:themeColor="text1"/>
          <w:kern w:val="0"/>
          <w:sz w:val="32"/>
          <w:szCs w:val="32"/>
          <w:highlight w:val="none"/>
        </w:rPr>
        <w:t>档案</w:t>
      </w:r>
      <w:r>
        <w:rPr>
          <w:rFonts w:hint="eastAsia" w:ascii="仿宋_GB2312" w:hAnsi="仿宋_GB2312" w:eastAsia="仿宋_GB2312" w:cs="仿宋_GB2312"/>
          <w:color w:val="000000" w:themeColor="text1"/>
          <w:kern w:val="0"/>
          <w:sz w:val="32"/>
          <w:szCs w:val="32"/>
          <w:highlight w:val="none"/>
        </w:rPr>
        <w:t>须</w:t>
      </w:r>
      <w:r>
        <w:rPr>
          <w:rFonts w:ascii="仿宋_GB2312" w:hAnsi="仿宋_GB2312" w:eastAsia="仿宋_GB2312" w:cs="仿宋_GB2312"/>
          <w:color w:val="000000" w:themeColor="text1"/>
          <w:kern w:val="0"/>
          <w:sz w:val="32"/>
          <w:szCs w:val="32"/>
          <w:highlight w:val="none"/>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000000" w:themeColor="text1"/>
          <w:kern w:val="0"/>
          <w:sz w:val="32"/>
          <w:szCs w:val="32"/>
          <w:highlight w:val="none"/>
        </w:rPr>
        <w:t>]、择业期（二年）内未落实工作单位的个人书面承诺书；在国（境）外教学科研机构学习，与国（境）内高校应届毕业生同期毕业的留学回国人员（含二年择业期内未落实工作单位的）提供国外学历学位认证证明，择业期（二年）内未落实工作单位的提供择业期（二年）内未落实工作单位的个人书面承诺书；参加基层服务项目人员提供参加相应项目及考核合格的证明材料和</w:t>
      </w:r>
      <w:r>
        <w:rPr>
          <w:rFonts w:ascii="仿宋_GB2312" w:hAnsi="仿宋_GB2312" w:eastAsia="仿宋_GB2312" w:cs="仿宋_GB2312"/>
          <w:color w:val="000000" w:themeColor="text1"/>
          <w:kern w:val="0"/>
          <w:sz w:val="32"/>
          <w:szCs w:val="32"/>
          <w:highlight w:val="none"/>
        </w:rPr>
        <w:t>服务期满且考核合格后2年内未落实工作单位的</w:t>
      </w:r>
      <w:r>
        <w:rPr>
          <w:rFonts w:hint="eastAsia" w:ascii="仿宋_GB2312" w:hAnsi="仿宋_GB2312" w:eastAsia="仿宋_GB2312" w:cs="仿宋_GB2312"/>
          <w:color w:val="000000" w:themeColor="text1"/>
          <w:kern w:val="0"/>
          <w:sz w:val="32"/>
          <w:szCs w:val="32"/>
          <w:highlight w:val="none"/>
        </w:rPr>
        <w:t>个人书面承诺书。</w:t>
      </w:r>
    </w:p>
    <w:p>
      <w:pPr>
        <w:spacing w:line="560" w:lineRule="exact"/>
        <w:ind w:firstLine="643" w:firstLineChars="200"/>
        <w:rPr>
          <w:rFonts w:ascii="仿宋_GB2312" w:hAnsi="仿宋_GB2312" w:eastAsia="仿宋_GB2312"/>
          <w:b/>
          <w:bCs/>
          <w:kern w:val="0"/>
          <w:sz w:val="32"/>
          <w:szCs w:val="32"/>
          <w:highlight w:val="none"/>
        </w:rPr>
      </w:pPr>
      <w:r>
        <w:rPr>
          <w:rFonts w:hint="eastAsia" w:ascii="仿宋_GB2312" w:hAnsi="仿宋_GB2312" w:eastAsia="仿宋_GB2312" w:cs="仿宋_GB2312"/>
          <w:b/>
          <w:bCs/>
          <w:kern w:val="0"/>
          <w:sz w:val="32"/>
          <w:szCs w:val="32"/>
          <w:highlight w:val="none"/>
        </w:rPr>
        <w:t>（</w:t>
      </w:r>
      <w:r>
        <w:rPr>
          <w:rFonts w:ascii="仿宋_GB2312" w:hAnsi="仿宋_GB2312" w:eastAsia="仿宋_GB2312" w:cs="仿宋_GB2312"/>
          <w:b/>
          <w:bCs/>
          <w:kern w:val="0"/>
          <w:sz w:val="32"/>
          <w:szCs w:val="32"/>
          <w:highlight w:val="none"/>
        </w:rPr>
        <w:t>2</w:t>
      </w:r>
      <w:r>
        <w:rPr>
          <w:rFonts w:hint="eastAsia" w:ascii="仿宋_GB2312" w:hAnsi="仿宋_GB2312" w:eastAsia="仿宋_GB2312" w:cs="仿宋_GB2312"/>
          <w:b/>
          <w:bCs/>
          <w:kern w:val="0"/>
          <w:sz w:val="32"/>
          <w:szCs w:val="32"/>
          <w:highlight w:val="none"/>
        </w:rPr>
        <w:t>）报考非定向招聘岗位人员</w:t>
      </w:r>
    </w:p>
    <w:p>
      <w:pPr>
        <w:spacing w:line="560" w:lineRule="exact"/>
        <w:ind w:firstLine="643" w:firstLineChars="200"/>
        <w:rPr>
          <w:rFonts w:ascii="仿宋_GB2312" w:hAnsi="仿宋_GB2312" w:eastAsia="仿宋_GB2312"/>
          <w:kern w:val="0"/>
          <w:sz w:val="32"/>
          <w:szCs w:val="32"/>
          <w:highlight w:val="none"/>
        </w:rPr>
      </w:pPr>
      <w:r>
        <w:rPr>
          <w:rFonts w:hint="eastAsia" w:ascii="仿宋_GB2312" w:hAnsi="仿宋_GB2312" w:eastAsia="仿宋_GB2312" w:cs="仿宋_GB2312"/>
          <w:b/>
          <w:bCs/>
          <w:kern w:val="0"/>
          <w:sz w:val="32"/>
          <w:szCs w:val="32"/>
          <w:highlight w:val="none"/>
        </w:rPr>
        <w:t>其他应聘人员</w:t>
      </w:r>
      <w:r>
        <w:rPr>
          <w:rFonts w:hint="eastAsia" w:ascii="仿宋_GB2312" w:hAnsi="仿宋_GB2312" w:eastAsia="仿宋_GB2312" w:cs="仿宋_GB2312"/>
          <w:kern w:val="0"/>
          <w:sz w:val="32"/>
          <w:szCs w:val="32"/>
          <w:highlight w:val="none"/>
        </w:rPr>
        <w:t>须提交招聘岗位要求的学历证书、学位证书（海外留学人员还须提供教育部留学服务中心出具的学历、学位认证书）、身份证、具有人事管理权限部门或单位出具的同意报考证明信（采用《简章》附件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式样。实行集体人事代理或劳务派遣的，用人单位和人事代理或劳务派遣机构均须盖章；实行个人人事代理的，由人事代理机构盖章；公办中小学教师报考须所在单位和县级以上教育行政主管部门盖章）等。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kern w:val="0"/>
          <w:sz w:val="32"/>
          <w:szCs w:val="32"/>
          <w:highlight w:val="none"/>
        </w:rPr>
      </w:pPr>
      <w:r>
        <w:rPr>
          <w:rFonts w:hint="eastAsia" w:ascii="仿宋_GB2312" w:hAnsi="仿宋_GB2312" w:eastAsia="仿宋_GB2312" w:cs="仿宋_GB2312"/>
          <w:b/>
          <w:bCs/>
          <w:kern w:val="0"/>
          <w:sz w:val="32"/>
          <w:szCs w:val="32"/>
          <w:highlight w:val="none"/>
        </w:rPr>
        <w:t>招聘岗位有工作经历要求的，</w:t>
      </w:r>
      <w:r>
        <w:rPr>
          <w:rFonts w:hint="eastAsia" w:ascii="仿宋_GB2312" w:hAnsi="仿宋_GB2312" w:eastAsia="仿宋_GB2312" w:cs="仿宋_GB2312"/>
          <w:kern w:val="0"/>
          <w:sz w:val="32"/>
          <w:szCs w:val="32"/>
          <w:highlight w:val="none"/>
        </w:rPr>
        <w:t>须提交能够证明其专业工作经历的劳动（聘用）合同、社会保险缴纳证明及单位出具的专业工作经历证明信（采用《简章》附件</w:t>
      </w:r>
      <w:r>
        <w:rPr>
          <w:rFonts w:hint="eastAsia" w:ascii="仿宋_GB2312" w:hAnsi="仿宋_GB2312" w:eastAsia="仿宋_GB2312" w:cs="仿宋_GB2312"/>
          <w:kern w:val="0"/>
          <w:sz w:val="32"/>
          <w:szCs w:val="32"/>
          <w:highlight w:val="none"/>
          <w:lang w:val="en-US" w:eastAsia="zh-CN"/>
        </w:rPr>
        <w:t>7</w:t>
      </w:r>
      <w:r>
        <w:rPr>
          <w:rFonts w:hint="eastAsia" w:ascii="仿宋_GB2312" w:hAnsi="仿宋_GB2312" w:eastAsia="仿宋_GB2312" w:cs="仿宋_GB2312"/>
          <w:kern w:val="0"/>
          <w:sz w:val="32"/>
          <w:szCs w:val="32"/>
          <w:highlight w:val="none"/>
        </w:rPr>
        <w:t>式样）。</w:t>
      </w:r>
    </w:p>
    <w:p>
      <w:pPr>
        <w:spacing w:line="560" w:lineRule="exact"/>
        <w:ind w:firstLine="643" w:firstLineChars="200"/>
        <w:rPr>
          <w:rFonts w:ascii="仿宋_GB2312" w:hAnsi="仿宋_GB2312" w:eastAsia="仿宋_GB2312"/>
          <w:kern w:val="0"/>
          <w:sz w:val="32"/>
          <w:szCs w:val="32"/>
          <w:highlight w:val="none"/>
        </w:rPr>
      </w:pPr>
      <w:r>
        <w:rPr>
          <w:rFonts w:hint="eastAsia" w:ascii="仿宋_GB2312" w:hAnsi="仿宋_GB2312" w:eastAsia="仿宋_GB2312" w:cs="仿宋_GB2312"/>
          <w:b/>
          <w:bCs/>
          <w:kern w:val="0"/>
          <w:sz w:val="32"/>
          <w:szCs w:val="32"/>
          <w:highlight w:val="none"/>
        </w:rPr>
        <w:t>招聘岗位有其他要求的</w:t>
      </w:r>
      <w:r>
        <w:rPr>
          <w:rFonts w:hint="eastAsia" w:ascii="仿宋_GB2312" w:hAnsi="仿宋_GB2312" w:eastAsia="仿宋_GB2312" w:cs="仿宋_GB2312"/>
          <w:kern w:val="0"/>
          <w:sz w:val="32"/>
          <w:szCs w:val="32"/>
          <w:highlight w:val="none"/>
        </w:rPr>
        <w:t>，还须按要求提交其他相关材料</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如：专业研究方向相关证明，研究生毕业生的本科学历、学位证书，外语等级证书、专业技术资格证书或有关资格证书等。</w:t>
      </w:r>
    </w:p>
    <w:p>
      <w:pPr>
        <w:spacing w:line="560" w:lineRule="exact"/>
        <w:ind w:firstLine="643" w:firstLineChars="200"/>
        <w:rPr>
          <w:rFonts w:ascii="仿宋_GB2312" w:hAnsi="仿宋_GB2312" w:eastAsia="仿宋_GB2312"/>
          <w:kern w:val="0"/>
          <w:sz w:val="32"/>
          <w:szCs w:val="32"/>
          <w:highlight w:val="none"/>
        </w:rPr>
      </w:pPr>
      <w:r>
        <w:rPr>
          <w:rFonts w:hint="eastAsia" w:ascii="仿宋_GB2312" w:hAnsi="仿宋_GB2312" w:eastAsia="仿宋_GB2312" w:cs="仿宋_GB2312"/>
          <w:b/>
          <w:bCs/>
          <w:kern w:val="0"/>
          <w:sz w:val="32"/>
          <w:szCs w:val="32"/>
          <w:highlight w:val="none"/>
        </w:rPr>
        <w:t>香港和澳门居民中的中国公民</w:t>
      </w:r>
      <w:r>
        <w:rPr>
          <w:rFonts w:hint="eastAsia" w:ascii="仿宋_GB2312" w:hAnsi="仿宋_GB2312" w:eastAsia="仿宋_GB2312" w:cs="仿宋_GB2312"/>
          <w:kern w:val="0"/>
          <w:sz w:val="32"/>
          <w:szCs w:val="32"/>
          <w:highlight w:val="none"/>
        </w:rPr>
        <w:t>应聘的，还需提供《港澳居民来往内地通行证》。</w:t>
      </w:r>
      <w:r>
        <w:rPr>
          <w:rFonts w:hint="eastAsia" w:ascii="仿宋_GB2312" w:hAnsi="仿宋_GB2312" w:eastAsia="仿宋_GB2312" w:cs="仿宋_GB2312"/>
          <w:b/>
          <w:bCs/>
          <w:kern w:val="0"/>
          <w:sz w:val="32"/>
          <w:szCs w:val="32"/>
          <w:highlight w:val="none"/>
        </w:rPr>
        <w:t>台湾居民</w:t>
      </w:r>
      <w:r>
        <w:rPr>
          <w:rFonts w:hint="eastAsia" w:ascii="仿宋_GB2312" w:hAnsi="仿宋_GB2312" w:eastAsia="仿宋_GB2312" w:cs="仿宋_GB2312"/>
          <w:kern w:val="0"/>
          <w:sz w:val="32"/>
          <w:szCs w:val="32"/>
          <w:highlight w:val="none"/>
        </w:rPr>
        <w:t>应聘的，还需提供《台湾居民来往大陆通行证》。</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2</w:t>
      </w:r>
      <w:r>
        <w:rPr>
          <w:rFonts w:hint="eastAsia" w:ascii="黑体" w:hAnsi="黑体" w:eastAsia="黑体" w:cs="黑体"/>
          <w:kern w:val="0"/>
          <w:sz w:val="32"/>
          <w:szCs w:val="32"/>
          <w:highlight w:val="none"/>
        </w:rPr>
        <w:t>4</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海外留学人员如何提供专业研究方向证明？</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海外留学人员须委托烟台市外事翻译中心，分别将所学课程、毕业论文、专业介绍或能够证明专业研究方向的有关外文资料翻译成中文并加盖印章后，作为“专业研究方向证明”参加面试前现场资格审查。</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2</w:t>
      </w:r>
      <w:r>
        <w:rPr>
          <w:rFonts w:hint="eastAsia" w:ascii="黑体" w:hAnsi="黑体" w:eastAsia="黑体" w:cs="黑体"/>
          <w:kern w:val="0"/>
          <w:sz w:val="32"/>
          <w:szCs w:val="32"/>
          <w:highlight w:val="none"/>
        </w:rPr>
        <w:t>5</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招聘岗位有其他要求（职业资格、专业工作经历等），应聘人员需要注意什么问题？</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招聘岗位有其他要求的，必须满足《</w:t>
      </w:r>
      <w:r>
        <w:rPr>
          <w:rFonts w:ascii="仿宋_GB2312" w:hAnsi="仿宋_GB2312" w:eastAsia="仿宋_GB2312" w:cs="仿宋_GB2312"/>
          <w:kern w:val="0"/>
          <w:sz w:val="32"/>
          <w:szCs w:val="32"/>
          <w:highlight w:val="none"/>
        </w:rPr>
        <w:t>2020</w:t>
      </w:r>
      <w:r>
        <w:rPr>
          <w:rFonts w:hint="eastAsia" w:ascii="仿宋_GB2312" w:hAnsi="仿宋_GB2312" w:eastAsia="仿宋_GB2312" w:cs="仿宋_GB2312"/>
          <w:kern w:val="0"/>
          <w:sz w:val="32"/>
          <w:szCs w:val="32"/>
          <w:highlight w:val="none"/>
        </w:rPr>
        <w:t>年烟台市芝罘区</w:t>
      </w:r>
      <w:r>
        <w:rPr>
          <w:rFonts w:hint="eastAsia" w:ascii="仿宋_GB2312" w:hAnsi="仿宋" w:eastAsia="仿宋_GB2312" w:cs="仿宋_GB2312"/>
          <w:sz w:val="32"/>
          <w:szCs w:val="32"/>
          <w:highlight w:val="none"/>
        </w:rPr>
        <w:t>事业单位补充招聘工作人员岗位需求表</w:t>
      </w:r>
      <w:r>
        <w:rPr>
          <w:rFonts w:hint="eastAsia" w:ascii="仿宋_GB2312" w:hAnsi="仿宋_GB2312" w:eastAsia="仿宋_GB2312" w:cs="仿宋_GB2312"/>
          <w:kern w:val="0"/>
          <w:sz w:val="32"/>
          <w:szCs w:val="32"/>
          <w:highlight w:val="none"/>
        </w:rPr>
        <w:t>》中的所有条件才能报考。面试前现场资格审查时，在《</w:t>
      </w:r>
      <w:r>
        <w:rPr>
          <w:rFonts w:hint="eastAsia" w:ascii="仿宋_GB2312" w:hAnsi="仿宋_GB2312" w:eastAsia="仿宋_GB2312" w:cs="仿宋_GB2312"/>
          <w:kern w:val="0"/>
          <w:sz w:val="32"/>
          <w:szCs w:val="32"/>
          <w:highlight w:val="none"/>
          <w:lang w:val="en-US" w:eastAsia="zh-CN"/>
        </w:rPr>
        <w:t>2020年烟台市芝罘区事业单位补充招聘工作人员报名表</w:t>
      </w:r>
      <w:r>
        <w:rPr>
          <w:rFonts w:hint="eastAsia" w:ascii="仿宋_GB2312" w:hAnsi="仿宋_GB2312" w:eastAsia="仿宋_GB2312" w:cs="仿宋_GB2312"/>
          <w:kern w:val="0"/>
          <w:sz w:val="32"/>
          <w:szCs w:val="32"/>
          <w:highlight w:val="none"/>
        </w:rPr>
        <w:t>》相应空栏中，如实填写自己的有关情况，并出具证明材料原件和复印件。</w:t>
      </w:r>
    </w:p>
    <w:p>
      <w:pPr>
        <w:spacing w:line="560" w:lineRule="exact"/>
        <w:ind w:firstLine="640" w:firstLineChars="200"/>
        <w:rPr>
          <w:rFonts w:ascii="黑体" w:hAnsi="黑体" w:eastAsia="黑体" w:cs="黑体"/>
          <w:kern w:val="0"/>
          <w:sz w:val="32"/>
          <w:szCs w:val="32"/>
          <w:highlight w:val="none"/>
        </w:rPr>
      </w:pPr>
      <w:r>
        <w:rPr>
          <w:rFonts w:hint="eastAsia" w:ascii="黑体" w:hAnsi="黑体" w:eastAsia="黑体" w:cs="黑体"/>
          <w:kern w:val="0"/>
          <w:sz w:val="32"/>
          <w:szCs w:val="32"/>
          <w:highlight w:val="none"/>
        </w:rPr>
        <w:t>26</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面试前现场资格审查时，未能在规定时间内提交齐全指定材料，可否延期补交有关材料？</w:t>
      </w:r>
      <w:r>
        <w:rPr>
          <w:rFonts w:ascii="黑体" w:hAnsi="黑体" w:eastAsia="黑体" w:cs="黑体"/>
          <w:kern w:val="0"/>
          <w:sz w:val="32"/>
          <w:szCs w:val="32"/>
          <w:highlight w:val="none"/>
        </w:rPr>
        <w:t xml:space="preserve"> </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 w:eastAsia="仿宋_GB2312" w:cs="仿宋_GB2312"/>
          <w:sz w:val="32"/>
          <w:szCs w:val="32"/>
          <w:highlight w:val="none"/>
        </w:rPr>
        <w:t>面试前现场资格审查提交材料不全的，须在面试前现场资格审查日次日</w:t>
      </w:r>
      <w:r>
        <w:rPr>
          <w:rFonts w:ascii="仿宋_GB2312" w:hAnsi="仿宋" w:eastAsia="仿宋_GB2312" w:cs="仿宋_GB2312"/>
          <w:sz w:val="32"/>
          <w:szCs w:val="32"/>
          <w:highlight w:val="none"/>
        </w:rPr>
        <w:t>17:00</w:t>
      </w:r>
      <w:r>
        <w:rPr>
          <w:rFonts w:hint="eastAsia" w:ascii="仿宋_GB2312" w:hAnsi="仿宋" w:eastAsia="仿宋_GB2312" w:cs="仿宋_GB2312"/>
          <w:sz w:val="32"/>
          <w:szCs w:val="32"/>
          <w:highlight w:val="none"/>
        </w:rPr>
        <w:t>前提交。单位同意报考证明信因故不能在面试前现场资格审查时提供的，也可在面试后第二个工作日</w:t>
      </w:r>
      <w:r>
        <w:rPr>
          <w:rFonts w:ascii="仿宋_GB2312" w:hAnsi="仿宋" w:eastAsia="仿宋_GB2312" w:cs="仿宋_GB2312"/>
          <w:sz w:val="32"/>
          <w:szCs w:val="32"/>
          <w:highlight w:val="none"/>
        </w:rPr>
        <w:t>17:00</w:t>
      </w:r>
      <w:r>
        <w:rPr>
          <w:rFonts w:hint="eastAsia" w:ascii="仿宋_GB2312" w:hAnsi="仿宋" w:eastAsia="仿宋_GB2312" w:cs="仿宋_GB2312"/>
          <w:sz w:val="32"/>
          <w:szCs w:val="32"/>
          <w:highlight w:val="none"/>
        </w:rPr>
        <w:t>前提供。未在规定时间内提交有关材料、证明的，视为弃权。经审查不具备报考条件的，取消其考试资格。</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27</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如何查询是否进入面试范围？</w:t>
      </w:r>
    </w:p>
    <w:p>
      <w:pPr>
        <w:spacing w:line="560" w:lineRule="exact"/>
        <w:ind w:firstLine="640" w:firstLineChars="200"/>
        <w:rPr>
          <w:rFonts w:ascii="仿宋_GB2312" w:hAnsi="仿宋" w:eastAsia="仿宋_GB2312"/>
          <w:sz w:val="32"/>
          <w:szCs w:val="32"/>
          <w:highlight w:val="none"/>
        </w:rPr>
      </w:pPr>
      <w:r>
        <w:rPr>
          <w:rFonts w:hint="eastAsia" w:ascii="仿宋_GB2312" w:hAnsi="仿宋" w:eastAsia="仿宋_GB2312" w:cs="仿宋_GB2312"/>
          <w:sz w:val="32"/>
          <w:szCs w:val="32"/>
          <w:highlight w:val="none"/>
        </w:rPr>
        <w:t>进入面试前资格审查范围人员名单和包含递补情况的面试人员名单均在芝罘区政府网站（</w:t>
      </w:r>
      <w:r>
        <w:rPr>
          <w:rFonts w:ascii="仿宋_GB2312" w:hAnsi="仿宋" w:eastAsia="仿宋_GB2312" w:cs="仿宋_GB2312"/>
          <w:sz w:val="32"/>
          <w:szCs w:val="32"/>
          <w:highlight w:val="none"/>
        </w:rPr>
        <w:t>http://www.zhifu.gov.cn/</w:t>
      </w:r>
      <w:r>
        <w:rPr>
          <w:rFonts w:hint="eastAsia" w:ascii="仿宋_GB2312" w:hAnsi="仿宋" w:eastAsia="仿宋_GB2312" w:cs="仿宋_GB2312"/>
          <w:sz w:val="32"/>
          <w:szCs w:val="32"/>
          <w:highlight w:val="none"/>
        </w:rPr>
        <w:t>）公布。</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28</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违纪违规应聘人员如何处理？</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应聘人员在应聘过程中存在违纪违规行为的，招聘单位、主管部门及招聘主管机关将按照《事业单位公开招聘违纪违规行为处理规定》（人力资源和社会保障部令第</w:t>
      </w:r>
      <w:r>
        <w:rPr>
          <w:rFonts w:ascii="仿宋_GB2312" w:hAnsi="仿宋_GB2312" w:eastAsia="仿宋_GB2312" w:cs="仿宋_GB2312"/>
          <w:kern w:val="0"/>
          <w:sz w:val="32"/>
          <w:szCs w:val="32"/>
          <w:highlight w:val="none"/>
        </w:rPr>
        <w:t>35</w:t>
      </w:r>
      <w:r>
        <w:rPr>
          <w:rFonts w:hint="eastAsia" w:ascii="仿宋_GB2312" w:hAnsi="仿宋_GB2312" w:eastAsia="仿宋_GB2312" w:cs="仿宋_GB2312"/>
          <w:kern w:val="0"/>
          <w:sz w:val="32"/>
          <w:szCs w:val="32"/>
          <w:highlight w:val="none"/>
        </w:rPr>
        <w:t>号）有关规定处理。</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29</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本次招聘是否指定辅导用书？</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kern w:val="0"/>
          <w:sz w:val="32"/>
          <w:szCs w:val="32"/>
          <w:highlight w:val="none"/>
        </w:rPr>
      </w:pPr>
      <w:r>
        <w:rPr>
          <w:rFonts w:hint="eastAsia" w:ascii="黑体" w:hAnsi="黑体" w:eastAsia="黑体" w:cs="黑体"/>
          <w:kern w:val="0"/>
          <w:sz w:val="32"/>
          <w:szCs w:val="32"/>
          <w:highlight w:val="none"/>
        </w:rPr>
        <w:t>30</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公开招聘期间有哪些联系方式？</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咨询招聘简章、报考岗位、报名系统技术问题等有关问题，请联系电话：</w:t>
      </w:r>
      <w:r>
        <w:rPr>
          <w:rFonts w:ascii="仿宋_GB2312" w:hAnsi="仿宋_GB2312" w:eastAsia="仿宋_GB2312" w:cs="仿宋_GB2312"/>
          <w:kern w:val="0"/>
          <w:sz w:val="32"/>
          <w:szCs w:val="32"/>
          <w:highlight w:val="none"/>
        </w:rPr>
        <w:t>0535-6225558</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监督电话：</w:t>
      </w:r>
      <w:r>
        <w:rPr>
          <w:rFonts w:ascii="仿宋_GB2312" w:hAnsi="仿宋_GB2312" w:eastAsia="仿宋_GB2312" w:cs="仿宋_GB2312"/>
          <w:kern w:val="0"/>
          <w:sz w:val="32"/>
          <w:szCs w:val="32"/>
          <w:highlight w:val="none"/>
        </w:rPr>
        <w:t>0535-6</w:t>
      </w:r>
      <w:r>
        <w:rPr>
          <w:rFonts w:hint="eastAsia" w:ascii="仿宋_GB2312" w:hAnsi="仿宋_GB2312" w:eastAsia="仿宋_GB2312" w:cs="仿宋_GB2312"/>
          <w:kern w:val="0"/>
          <w:sz w:val="32"/>
          <w:szCs w:val="32"/>
          <w:highlight w:val="none"/>
          <w:lang w:val="en-US" w:eastAsia="zh-CN"/>
        </w:rPr>
        <w:t>151999</w:t>
      </w:r>
      <w:r>
        <w:rPr>
          <w:rFonts w:hint="eastAsia" w:ascii="仿宋_GB2312" w:hAnsi="仿宋_GB2312" w:eastAsia="仿宋_GB2312" w:cs="仿宋_GB2312"/>
          <w:kern w:val="0"/>
          <w:sz w:val="32"/>
          <w:szCs w:val="32"/>
          <w:highlight w:val="none"/>
        </w:rPr>
        <w:t>。</w:t>
      </w:r>
    </w:p>
    <w:p>
      <w:pPr>
        <w:spacing w:line="560" w:lineRule="exact"/>
        <w:ind w:firstLine="640" w:firstLineChars="200"/>
        <w:rPr>
          <w:rFonts w:ascii="黑体" w:hAnsi="黑体" w:eastAsia="黑体"/>
          <w:kern w:val="0"/>
          <w:sz w:val="32"/>
          <w:szCs w:val="32"/>
          <w:highlight w:val="none"/>
        </w:rPr>
      </w:pPr>
      <w:r>
        <w:rPr>
          <w:rFonts w:ascii="黑体" w:hAnsi="黑体" w:eastAsia="黑体" w:cs="黑体"/>
          <w:kern w:val="0"/>
          <w:sz w:val="32"/>
          <w:szCs w:val="32"/>
          <w:highlight w:val="none"/>
        </w:rPr>
        <w:t>3</w:t>
      </w:r>
      <w:r>
        <w:rPr>
          <w:rFonts w:hint="eastAsia" w:ascii="黑体" w:hAnsi="黑体" w:eastAsia="黑体" w:cs="黑体"/>
          <w:kern w:val="0"/>
          <w:sz w:val="32"/>
          <w:szCs w:val="32"/>
          <w:highlight w:val="none"/>
        </w:rPr>
        <w:t>1</w:t>
      </w:r>
      <w:r>
        <w:rPr>
          <w:rFonts w:ascii="黑体" w:hAnsi="黑体" w:eastAsia="黑体" w:cs="黑体"/>
          <w:kern w:val="0"/>
          <w:sz w:val="32"/>
          <w:szCs w:val="32"/>
          <w:highlight w:val="none"/>
        </w:rPr>
        <w:t>.</w:t>
      </w:r>
      <w:r>
        <w:rPr>
          <w:rFonts w:hint="eastAsia" w:ascii="黑体" w:hAnsi="黑体" w:eastAsia="黑体" w:cs="黑体"/>
          <w:kern w:val="0"/>
          <w:sz w:val="32"/>
          <w:szCs w:val="32"/>
          <w:highlight w:val="none"/>
        </w:rPr>
        <w:t>应聘人员还需注意哪些问题？</w:t>
      </w:r>
    </w:p>
    <w:p>
      <w:pPr>
        <w:spacing w:line="560" w:lineRule="exact"/>
        <w:ind w:firstLine="640" w:firstLineChars="200"/>
        <w:rPr>
          <w:rFonts w:ascii="仿宋_GB2312" w:hAnsi="仿宋_GB2312" w:eastAsia="仿宋_GB2312"/>
          <w:b/>
          <w:bCs/>
          <w:kern w:val="0"/>
          <w:sz w:val="32"/>
          <w:szCs w:val="32"/>
          <w:highlight w:val="none"/>
          <w:u w:val="single"/>
        </w:rPr>
      </w:pPr>
      <w:r>
        <w:rPr>
          <w:rFonts w:hint="eastAsia" w:ascii="仿宋_GB2312" w:hAnsi="仿宋_GB2312" w:eastAsia="仿宋_GB2312" w:cs="仿宋_GB2312"/>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75D"/>
    <w:rsid w:val="00010188"/>
    <w:rsid w:val="00053B19"/>
    <w:rsid w:val="0006071D"/>
    <w:rsid w:val="00066952"/>
    <w:rsid w:val="000F0587"/>
    <w:rsid w:val="000F5624"/>
    <w:rsid w:val="0013075D"/>
    <w:rsid w:val="00137B38"/>
    <w:rsid w:val="00177656"/>
    <w:rsid w:val="00185838"/>
    <w:rsid w:val="001A418B"/>
    <w:rsid w:val="001C0CC7"/>
    <w:rsid w:val="002040AE"/>
    <w:rsid w:val="002436CB"/>
    <w:rsid w:val="00244479"/>
    <w:rsid w:val="002C0622"/>
    <w:rsid w:val="002C2F51"/>
    <w:rsid w:val="00310A13"/>
    <w:rsid w:val="00340226"/>
    <w:rsid w:val="00374399"/>
    <w:rsid w:val="003968DD"/>
    <w:rsid w:val="003C4174"/>
    <w:rsid w:val="00422DE0"/>
    <w:rsid w:val="00430BBB"/>
    <w:rsid w:val="004435CA"/>
    <w:rsid w:val="004436B6"/>
    <w:rsid w:val="00470176"/>
    <w:rsid w:val="0049208A"/>
    <w:rsid w:val="00507B53"/>
    <w:rsid w:val="00527F2F"/>
    <w:rsid w:val="0053649F"/>
    <w:rsid w:val="0054251C"/>
    <w:rsid w:val="005579B8"/>
    <w:rsid w:val="005C0A05"/>
    <w:rsid w:val="005D6CA5"/>
    <w:rsid w:val="005E6C06"/>
    <w:rsid w:val="00605BD6"/>
    <w:rsid w:val="00622656"/>
    <w:rsid w:val="00647E5A"/>
    <w:rsid w:val="00647EDC"/>
    <w:rsid w:val="0069241D"/>
    <w:rsid w:val="006A0298"/>
    <w:rsid w:val="006B3979"/>
    <w:rsid w:val="006C070B"/>
    <w:rsid w:val="006D07D1"/>
    <w:rsid w:val="007007B1"/>
    <w:rsid w:val="00711F51"/>
    <w:rsid w:val="0074160D"/>
    <w:rsid w:val="007866F0"/>
    <w:rsid w:val="007926B2"/>
    <w:rsid w:val="007E05EA"/>
    <w:rsid w:val="007E56AE"/>
    <w:rsid w:val="008661A1"/>
    <w:rsid w:val="0088109F"/>
    <w:rsid w:val="008850C1"/>
    <w:rsid w:val="008A4A1A"/>
    <w:rsid w:val="008D7E56"/>
    <w:rsid w:val="008F6687"/>
    <w:rsid w:val="0090178E"/>
    <w:rsid w:val="00944186"/>
    <w:rsid w:val="009B34B9"/>
    <w:rsid w:val="009D6525"/>
    <w:rsid w:val="00A13A40"/>
    <w:rsid w:val="00A1701A"/>
    <w:rsid w:val="00A30F59"/>
    <w:rsid w:val="00A43C88"/>
    <w:rsid w:val="00A708FB"/>
    <w:rsid w:val="00A85980"/>
    <w:rsid w:val="00A85A0C"/>
    <w:rsid w:val="00AB21F1"/>
    <w:rsid w:val="00B04976"/>
    <w:rsid w:val="00B07ED5"/>
    <w:rsid w:val="00B13C2B"/>
    <w:rsid w:val="00B3075D"/>
    <w:rsid w:val="00B41861"/>
    <w:rsid w:val="00B552F7"/>
    <w:rsid w:val="00B61218"/>
    <w:rsid w:val="00BC634C"/>
    <w:rsid w:val="00BD539A"/>
    <w:rsid w:val="00C41E4B"/>
    <w:rsid w:val="00C9267C"/>
    <w:rsid w:val="00CB676E"/>
    <w:rsid w:val="00CE19AC"/>
    <w:rsid w:val="00D61099"/>
    <w:rsid w:val="00D63C51"/>
    <w:rsid w:val="00D66A0C"/>
    <w:rsid w:val="00D677E9"/>
    <w:rsid w:val="00D8452F"/>
    <w:rsid w:val="00DB059C"/>
    <w:rsid w:val="00DB7ABC"/>
    <w:rsid w:val="00DE20B8"/>
    <w:rsid w:val="00E042C3"/>
    <w:rsid w:val="00E051ED"/>
    <w:rsid w:val="00E319D2"/>
    <w:rsid w:val="00E56A1F"/>
    <w:rsid w:val="00E80022"/>
    <w:rsid w:val="00EF1AB2"/>
    <w:rsid w:val="00F0525F"/>
    <w:rsid w:val="00F6419E"/>
    <w:rsid w:val="00F91EB9"/>
    <w:rsid w:val="00F934B8"/>
    <w:rsid w:val="00FB0DC3"/>
    <w:rsid w:val="00FB596D"/>
    <w:rsid w:val="00FD3E1E"/>
    <w:rsid w:val="00FE025E"/>
    <w:rsid w:val="010E405A"/>
    <w:rsid w:val="015E680C"/>
    <w:rsid w:val="01C13426"/>
    <w:rsid w:val="02FB1CF4"/>
    <w:rsid w:val="03CE7FD8"/>
    <w:rsid w:val="03D704F8"/>
    <w:rsid w:val="04596F89"/>
    <w:rsid w:val="049A0462"/>
    <w:rsid w:val="06752BEF"/>
    <w:rsid w:val="06F673EC"/>
    <w:rsid w:val="075D0BD8"/>
    <w:rsid w:val="08A84167"/>
    <w:rsid w:val="08B84F7F"/>
    <w:rsid w:val="08DC6E53"/>
    <w:rsid w:val="09210335"/>
    <w:rsid w:val="094507DF"/>
    <w:rsid w:val="0A4418C5"/>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14442FF"/>
    <w:rsid w:val="11D85459"/>
    <w:rsid w:val="12502D4F"/>
    <w:rsid w:val="13EE295E"/>
    <w:rsid w:val="14C912DB"/>
    <w:rsid w:val="14DD7CD5"/>
    <w:rsid w:val="151E1A44"/>
    <w:rsid w:val="15297E4C"/>
    <w:rsid w:val="16C53177"/>
    <w:rsid w:val="172E045F"/>
    <w:rsid w:val="17DD652C"/>
    <w:rsid w:val="18100586"/>
    <w:rsid w:val="183954C1"/>
    <w:rsid w:val="184516CA"/>
    <w:rsid w:val="187631F1"/>
    <w:rsid w:val="19573545"/>
    <w:rsid w:val="19C821B5"/>
    <w:rsid w:val="1A7A3546"/>
    <w:rsid w:val="1A886F70"/>
    <w:rsid w:val="1AB57166"/>
    <w:rsid w:val="1AC751D5"/>
    <w:rsid w:val="1AE97623"/>
    <w:rsid w:val="1B04051D"/>
    <w:rsid w:val="1B8240BF"/>
    <w:rsid w:val="1C6B79AC"/>
    <w:rsid w:val="1CE15BA0"/>
    <w:rsid w:val="1D0769D6"/>
    <w:rsid w:val="1D6C1D80"/>
    <w:rsid w:val="1D860450"/>
    <w:rsid w:val="1DE419E2"/>
    <w:rsid w:val="1E231823"/>
    <w:rsid w:val="1E337263"/>
    <w:rsid w:val="1E5D6D6A"/>
    <w:rsid w:val="1F4417CF"/>
    <w:rsid w:val="1FEE1CEB"/>
    <w:rsid w:val="206526E4"/>
    <w:rsid w:val="21074221"/>
    <w:rsid w:val="21F25AB2"/>
    <w:rsid w:val="22B031F9"/>
    <w:rsid w:val="23A54055"/>
    <w:rsid w:val="23C352FC"/>
    <w:rsid w:val="240D3B86"/>
    <w:rsid w:val="247E4123"/>
    <w:rsid w:val="25872AD7"/>
    <w:rsid w:val="260E4D17"/>
    <w:rsid w:val="26311C91"/>
    <w:rsid w:val="26937BED"/>
    <w:rsid w:val="2738777A"/>
    <w:rsid w:val="27F0492E"/>
    <w:rsid w:val="287F3D60"/>
    <w:rsid w:val="288560D2"/>
    <w:rsid w:val="29256FBF"/>
    <w:rsid w:val="29DF5135"/>
    <w:rsid w:val="2AC85CFB"/>
    <w:rsid w:val="2B190F34"/>
    <w:rsid w:val="2B5302D4"/>
    <w:rsid w:val="2B8D29F9"/>
    <w:rsid w:val="2CDF2153"/>
    <w:rsid w:val="2F3562A2"/>
    <w:rsid w:val="2FB53650"/>
    <w:rsid w:val="2FCF0774"/>
    <w:rsid w:val="3019771C"/>
    <w:rsid w:val="304302F4"/>
    <w:rsid w:val="30491239"/>
    <w:rsid w:val="30BD0C63"/>
    <w:rsid w:val="31444B34"/>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8FC13F5"/>
    <w:rsid w:val="394B09BA"/>
    <w:rsid w:val="39DD4918"/>
    <w:rsid w:val="3A967CEE"/>
    <w:rsid w:val="3D0E36EC"/>
    <w:rsid w:val="3D292066"/>
    <w:rsid w:val="3D430A77"/>
    <w:rsid w:val="3D7C136B"/>
    <w:rsid w:val="3D95120A"/>
    <w:rsid w:val="3DD607B5"/>
    <w:rsid w:val="3FF45EA4"/>
    <w:rsid w:val="402E3C90"/>
    <w:rsid w:val="404566D4"/>
    <w:rsid w:val="40464396"/>
    <w:rsid w:val="40827A89"/>
    <w:rsid w:val="40B407D4"/>
    <w:rsid w:val="40F05CAC"/>
    <w:rsid w:val="41357AB7"/>
    <w:rsid w:val="41474410"/>
    <w:rsid w:val="419C6AEE"/>
    <w:rsid w:val="41CE02FD"/>
    <w:rsid w:val="41DE75ED"/>
    <w:rsid w:val="41FF0ECA"/>
    <w:rsid w:val="43291D4C"/>
    <w:rsid w:val="4345174B"/>
    <w:rsid w:val="434A29BF"/>
    <w:rsid w:val="43B050B3"/>
    <w:rsid w:val="44574575"/>
    <w:rsid w:val="44800B85"/>
    <w:rsid w:val="455331DD"/>
    <w:rsid w:val="456838D2"/>
    <w:rsid w:val="46BE199C"/>
    <w:rsid w:val="477D44E0"/>
    <w:rsid w:val="47A42FFE"/>
    <w:rsid w:val="483E6183"/>
    <w:rsid w:val="489F3D71"/>
    <w:rsid w:val="48EB2E13"/>
    <w:rsid w:val="49F713F7"/>
    <w:rsid w:val="4AAF4320"/>
    <w:rsid w:val="4AE853D9"/>
    <w:rsid w:val="4B1F7952"/>
    <w:rsid w:val="4B587A2E"/>
    <w:rsid w:val="4B6E41C0"/>
    <w:rsid w:val="4BA92767"/>
    <w:rsid w:val="4BE84431"/>
    <w:rsid w:val="4E1E08A5"/>
    <w:rsid w:val="4E26284F"/>
    <w:rsid w:val="4E561164"/>
    <w:rsid w:val="4EB70901"/>
    <w:rsid w:val="4F214A67"/>
    <w:rsid w:val="4F573B7F"/>
    <w:rsid w:val="4FE764D3"/>
    <w:rsid w:val="50404B89"/>
    <w:rsid w:val="50C84E9D"/>
    <w:rsid w:val="511161D6"/>
    <w:rsid w:val="511D102D"/>
    <w:rsid w:val="51E4263D"/>
    <w:rsid w:val="51ED5566"/>
    <w:rsid w:val="520E71A8"/>
    <w:rsid w:val="52454B2B"/>
    <w:rsid w:val="52A915EC"/>
    <w:rsid w:val="52C16C92"/>
    <w:rsid w:val="534F34E9"/>
    <w:rsid w:val="53607C34"/>
    <w:rsid w:val="53C4504B"/>
    <w:rsid w:val="543A75DF"/>
    <w:rsid w:val="548C17FB"/>
    <w:rsid w:val="54CA5F4A"/>
    <w:rsid w:val="54D004CC"/>
    <w:rsid w:val="54ED68EA"/>
    <w:rsid w:val="550B1FA1"/>
    <w:rsid w:val="5517497E"/>
    <w:rsid w:val="55232955"/>
    <w:rsid w:val="56D4672E"/>
    <w:rsid w:val="57BB5C78"/>
    <w:rsid w:val="57F50CD3"/>
    <w:rsid w:val="58AC2C04"/>
    <w:rsid w:val="59225AA9"/>
    <w:rsid w:val="59896920"/>
    <w:rsid w:val="599D2394"/>
    <w:rsid w:val="59A61476"/>
    <w:rsid w:val="59E873E2"/>
    <w:rsid w:val="5A310FEB"/>
    <w:rsid w:val="5A4B7F4F"/>
    <w:rsid w:val="5AC323C1"/>
    <w:rsid w:val="5B443328"/>
    <w:rsid w:val="5B5E79A1"/>
    <w:rsid w:val="5C98720C"/>
    <w:rsid w:val="5CB16495"/>
    <w:rsid w:val="5CDD13AF"/>
    <w:rsid w:val="5E6078BE"/>
    <w:rsid w:val="5F2C6543"/>
    <w:rsid w:val="5F5670FD"/>
    <w:rsid w:val="5F844081"/>
    <w:rsid w:val="604D15C8"/>
    <w:rsid w:val="605B3FBE"/>
    <w:rsid w:val="60D33714"/>
    <w:rsid w:val="61433BBC"/>
    <w:rsid w:val="61AD08A3"/>
    <w:rsid w:val="61E42AAF"/>
    <w:rsid w:val="62BC0544"/>
    <w:rsid w:val="62E07E00"/>
    <w:rsid w:val="634444C9"/>
    <w:rsid w:val="63576329"/>
    <w:rsid w:val="63677BA0"/>
    <w:rsid w:val="6539216D"/>
    <w:rsid w:val="65640C52"/>
    <w:rsid w:val="65B7255F"/>
    <w:rsid w:val="668D572F"/>
    <w:rsid w:val="66AC43D7"/>
    <w:rsid w:val="66CE54C6"/>
    <w:rsid w:val="678A5D04"/>
    <w:rsid w:val="67AE3358"/>
    <w:rsid w:val="683B22B2"/>
    <w:rsid w:val="690510B9"/>
    <w:rsid w:val="69BB1A5C"/>
    <w:rsid w:val="69E84A00"/>
    <w:rsid w:val="6B521BA0"/>
    <w:rsid w:val="6CB33E68"/>
    <w:rsid w:val="6CDB09E2"/>
    <w:rsid w:val="6CDB2F5E"/>
    <w:rsid w:val="6D8F1832"/>
    <w:rsid w:val="6DAD63AD"/>
    <w:rsid w:val="708A387C"/>
    <w:rsid w:val="70F92395"/>
    <w:rsid w:val="713066DB"/>
    <w:rsid w:val="72426071"/>
    <w:rsid w:val="726E5413"/>
    <w:rsid w:val="732E30D0"/>
    <w:rsid w:val="73760711"/>
    <w:rsid w:val="73950812"/>
    <w:rsid w:val="73BD3C96"/>
    <w:rsid w:val="746B7EE5"/>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596D3C"/>
    <w:rsid w:val="7DE572B2"/>
    <w:rsid w:val="7E0544B5"/>
    <w:rsid w:val="7EDB7F96"/>
    <w:rsid w:val="7F2D28E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iPriority w:val="99"/>
    <w:pPr>
      <w:jc w:val="left"/>
    </w:pPr>
    <w:rPr>
      <w:kern w:val="0"/>
      <w:sz w:val="20"/>
    </w:rPr>
  </w:style>
  <w:style w:type="paragraph" w:styleId="3">
    <w:name w:val="Balloon Text"/>
    <w:basedOn w:val="1"/>
    <w:link w:val="18"/>
    <w:semiHidden/>
    <w:uiPriority w:val="99"/>
    <w:rPr>
      <w:kern w:val="0"/>
      <w:sz w:val="0"/>
      <w:szCs w:val="0"/>
    </w:rPr>
  </w:style>
  <w:style w:type="paragraph" w:styleId="4">
    <w:name w:val="footer"/>
    <w:basedOn w:val="1"/>
    <w:link w:val="19"/>
    <w:uiPriority w:val="99"/>
    <w:pPr>
      <w:tabs>
        <w:tab w:val="center" w:pos="4153"/>
        <w:tab w:val="right" w:pos="8306"/>
      </w:tabs>
      <w:snapToGrid w:val="0"/>
      <w:jc w:val="left"/>
    </w:pPr>
    <w:rPr>
      <w:kern w:val="0"/>
      <w:sz w:val="18"/>
      <w:szCs w:val="18"/>
    </w:rPr>
  </w:style>
  <w:style w:type="paragraph" w:styleId="5">
    <w:name w:val="header"/>
    <w:basedOn w:val="1"/>
    <w:link w:val="20"/>
    <w:uiPriority w:val="99"/>
    <w:pPr>
      <w:pBdr>
        <w:bottom w:val="single" w:color="auto" w:sz="6" w:space="1"/>
      </w:pBdr>
      <w:tabs>
        <w:tab w:val="center" w:pos="4153"/>
        <w:tab w:val="right" w:pos="8306"/>
      </w:tabs>
      <w:snapToGrid w:val="0"/>
      <w:jc w:val="center"/>
    </w:pPr>
    <w:rPr>
      <w:kern w:val="0"/>
      <w:sz w:val="18"/>
      <w:szCs w:val="18"/>
    </w:rPr>
  </w:style>
  <w:style w:type="paragraph" w:styleId="6">
    <w:name w:val="Normal (Web)"/>
    <w:basedOn w:val="1"/>
    <w:uiPriority w:val="99"/>
    <w:pPr>
      <w:spacing w:after="150"/>
      <w:jc w:val="left"/>
    </w:pPr>
    <w:rPr>
      <w:kern w:val="0"/>
      <w:sz w:val="24"/>
      <w:szCs w:val="24"/>
    </w:rPr>
  </w:style>
  <w:style w:type="character" w:styleId="9">
    <w:name w:val="Strong"/>
    <w:qFormat/>
    <w:uiPriority w:val="99"/>
    <w:rPr>
      <w:b/>
      <w:bCs/>
    </w:rPr>
  </w:style>
  <w:style w:type="character" w:styleId="10">
    <w:name w:val="page number"/>
    <w:basedOn w:val="8"/>
    <w:qFormat/>
    <w:uiPriority w:val="99"/>
  </w:style>
  <w:style w:type="character" w:styleId="11">
    <w:name w:val="FollowedHyperlink"/>
    <w:qFormat/>
    <w:uiPriority w:val="99"/>
    <w:rPr>
      <w:color w:val="auto"/>
      <w:u w:val="none"/>
    </w:rPr>
  </w:style>
  <w:style w:type="character" w:styleId="12">
    <w:name w:val="HTML Definition"/>
    <w:qFormat/>
    <w:uiPriority w:val="99"/>
    <w:rPr>
      <w:i/>
      <w:iCs/>
    </w:rPr>
  </w:style>
  <w:style w:type="character" w:styleId="13">
    <w:name w:val="Hyperlink"/>
    <w:qFormat/>
    <w:uiPriority w:val="99"/>
    <w:rPr>
      <w:color w:val="auto"/>
      <w:u w:val="none"/>
    </w:rPr>
  </w:style>
  <w:style w:type="character" w:styleId="14">
    <w:name w:val="HTML Code"/>
    <w:qFormat/>
    <w:uiPriority w:val="99"/>
    <w:rPr>
      <w:rFonts w:ascii="Consolas" w:hAnsi="Consolas" w:eastAsia="Times New Roman" w:cs="Consolas"/>
      <w:color w:val="auto"/>
      <w:sz w:val="21"/>
      <w:szCs w:val="21"/>
      <w:shd w:val="clear" w:color="auto" w:fill="auto"/>
    </w:rPr>
  </w:style>
  <w:style w:type="character" w:styleId="15">
    <w:name w:val="HTML Keyboard"/>
    <w:qFormat/>
    <w:uiPriority w:val="99"/>
    <w:rPr>
      <w:rFonts w:ascii="Consolas" w:hAnsi="Consolas" w:eastAsia="Times New Roman" w:cs="Consolas"/>
      <w:color w:val="FFFFFF"/>
      <w:sz w:val="21"/>
      <w:szCs w:val="21"/>
      <w:shd w:val="clear" w:color="auto" w:fill="auto"/>
    </w:rPr>
  </w:style>
  <w:style w:type="character" w:styleId="16">
    <w:name w:val="HTML Sample"/>
    <w:qFormat/>
    <w:uiPriority w:val="99"/>
    <w:rPr>
      <w:rFonts w:ascii="Consolas" w:hAnsi="Consolas" w:eastAsia="Times New Roman" w:cs="Consolas"/>
      <w:sz w:val="21"/>
      <w:szCs w:val="21"/>
    </w:rPr>
  </w:style>
  <w:style w:type="character" w:customStyle="1" w:styleId="17">
    <w:name w:val="批注文字 Char"/>
    <w:link w:val="2"/>
    <w:semiHidden/>
    <w:qFormat/>
    <w:uiPriority w:val="99"/>
    <w:rPr>
      <w:szCs w:val="21"/>
    </w:rPr>
  </w:style>
  <w:style w:type="character" w:customStyle="1" w:styleId="18">
    <w:name w:val="批注框文本 Char"/>
    <w:link w:val="3"/>
    <w:semiHidden/>
    <w:qFormat/>
    <w:uiPriority w:val="99"/>
    <w:rPr>
      <w:sz w:val="0"/>
      <w:szCs w:val="0"/>
    </w:rPr>
  </w:style>
  <w:style w:type="character" w:customStyle="1" w:styleId="19">
    <w:name w:val="页脚 Char"/>
    <w:link w:val="4"/>
    <w:semiHidden/>
    <w:qFormat/>
    <w:uiPriority w:val="99"/>
    <w:rPr>
      <w:sz w:val="18"/>
      <w:szCs w:val="18"/>
    </w:rPr>
  </w:style>
  <w:style w:type="character" w:customStyle="1" w:styleId="20">
    <w:name w:val="页眉 Char"/>
    <w:link w:val="5"/>
    <w:semiHidden/>
    <w:uiPriority w:val="99"/>
    <w:rPr>
      <w:sz w:val="18"/>
      <w:szCs w:val="18"/>
    </w:rPr>
  </w:style>
  <w:style w:type="paragraph" w:customStyle="1" w:styleId="21">
    <w:name w:val="纯文本1"/>
    <w:basedOn w:val="1"/>
    <w:qFormat/>
    <w:uiPriority w:val="99"/>
    <w:pPr>
      <w:autoSpaceDE w:val="0"/>
      <w:autoSpaceDN w:val="0"/>
      <w:adjustRightInd w:val="0"/>
    </w:pPr>
    <w:rPr>
      <w:rFonts w:ascii="宋体" w:cs="宋体"/>
      <w:sz w:val="20"/>
      <w:szCs w:val="20"/>
    </w:rPr>
  </w:style>
  <w:style w:type="paragraph" w:customStyle="1" w:styleId="22">
    <w:name w:val="p18"/>
    <w:basedOn w:val="1"/>
    <w:qFormat/>
    <w:uiPriority w:val="99"/>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847</Words>
  <Characters>4833</Characters>
  <Lines>40</Lines>
  <Paragraphs>11</Paragraphs>
  <TotalTime>6</TotalTime>
  <ScaleCrop>false</ScaleCrop>
  <LinksUpToDate>false</LinksUpToDate>
  <CharactersWithSpaces>5669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chen</cp:lastModifiedBy>
  <cp:lastPrinted>2020-12-08T01:36:47Z</cp:lastPrinted>
  <dcterms:modified xsi:type="dcterms:W3CDTF">2020-12-08T01:37:24Z</dcterms:modified>
  <dc:title>问，参加2012年执业医师资格考试，成绩合格，但未发放医师资格证书的，可否报考相关岗位？资格审查时需提供什么材料？</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