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</w:rPr>
        <w:t>关于招聘优秀博士的相关政策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医院对于本硕博均在“985”院校或者“双一流”院校的应届博士毕业生及“八年制”应届博士毕业生，给予一次性安家费5万元；入选医院青年英才培养计划，5年内资助科研经费5万元、医院公派国内或国外著名科研院所、医疗机构进修培训6至12个月、医院每年资助参加1次国内外学术交流会议等相关政策支持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2.经咨询上级部门2021年“青年优秀人才引进计划”将按照鲁人社发 {2019}8号文继续执行。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728C3"/>
    <w:rsid w:val="00387A9D"/>
    <w:rsid w:val="00756AAD"/>
    <w:rsid w:val="00C45D96"/>
    <w:rsid w:val="0BA728C3"/>
    <w:rsid w:val="2E227908"/>
    <w:rsid w:val="35F10A34"/>
    <w:rsid w:val="58E2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179</Characters>
  <Lines>1</Lines>
  <Paragraphs>1</Paragraphs>
  <TotalTime>2</TotalTime>
  <ScaleCrop>false</ScaleCrop>
  <LinksUpToDate>false</LinksUpToDate>
  <CharactersWithSpaces>209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2020-02-04T10:19:00Z</dcterms:created>
  <dc:creator>王强省医</dc:creator>
  <cp:lastModifiedBy>ぺ灬cc果冻ル</cp:lastModifiedBy>
  <dcterms:modified xsi:type="dcterms:W3CDTF">2020-12-10T11:32:22Z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