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</w:pPr>
      <w:r>
        <w:t>　　岗位汇总表</w:t>
      </w:r>
    </w:p>
    <w:tbl>
      <w:tblPr>
        <w:tblW w:w="140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63"/>
        <w:gridCol w:w="520"/>
        <w:gridCol w:w="5154"/>
        <w:gridCol w:w="812"/>
        <w:gridCol w:w="2509"/>
        <w:gridCol w:w="9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招聘岗位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招聘计划</w:t>
            </w:r>
          </w:p>
        </w:tc>
        <w:tc>
          <w:tcPr>
            <w:tcW w:w="5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专业要求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学历学位要求</w:t>
            </w:r>
          </w:p>
        </w:tc>
        <w:tc>
          <w:tcPr>
            <w:tcW w:w="2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其他报考条件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皮肤科1人（只限女生报考）、肛肠科1人（只限女生报考）、外科1人、儿科2人、康复科2人、产科1人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8人</w:t>
            </w:r>
          </w:p>
        </w:tc>
        <w:tc>
          <w:tcPr>
            <w:tcW w:w="5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中医(学)、中西医临床医学、中西医临床、中西医结合临床医学、中医妇科学、中医外科学、针灸推拿学、中医儿科学、中医内科学、中医骨伤科学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全日制硕士研究生</w:t>
            </w:r>
          </w:p>
        </w:tc>
        <w:tc>
          <w:tcPr>
            <w:tcW w:w="2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已经取得执业医师证的报考人员，执业范围必须符合报考岗位要求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t>按照成绩高低顺序选岗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85E22"/>
    <w:rsid w:val="3C185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2018-06-12T08:44:00Z</dcterms:created>
  <dc:creator>天空</dc:creator>
  <cp:lastModifiedBy>天空</cp:lastModifiedBy>
  <dcterms:modified xsi:type="dcterms:W3CDTF">2018-06-12T08:45:40Z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