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192" w:beforeAutospacing="0" w:after="210" w:afterAutospacing="0" w:line="444" w:lineRule="atLeast"/>
        <w:ind w:left="720"/>
        <w:jc w:val="left"/>
        <w:rPr>
          <w:b w:val="0"/>
          <w:i w:val="0"/>
          <w:color w:val="000000"/>
          <w:sz w:val="19"/>
          <w:szCs w:val="19"/>
        </w:rPr>
      </w:pPr>
      <w:r>
        <w:rPr>
          <w:rFonts w:ascii="黑体" w:hAnsi="宋体" w:eastAsia="黑体" w:cs="黑体"/>
          <w:b w:val="0"/>
          <w:i w:val="0"/>
          <w:color w:val="333333"/>
          <w:spacing w:val="0"/>
          <w:sz w:val="25"/>
          <w:szCs w:val="25"/>
          <w:shd w:val="clear" w:fill="FFFFFF"/>
        </w:rPr>
        <w:t>招聘岗位、数量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tbl>
      <w:tblPr>
        <w:tblW w:w="7620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"/>
        <w:gridCol w:w="673"/>
        <w:gridCol w:w="565"/>
        <w:gridCol w:w="565"/>
        <w:gridCol w:w="913"/>
        <w:gridCol w:w="1815"/>
        <w:gridCol w:w="565"/>
        <w:gridCol w:w="21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6"/>
                <w:szCs w:val="16"/>
              </w:rPr>
              <w:t>序号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6"/>
                <w:szCs w:val="16"/>
              </w:rPr>
              <w:t>岗位名称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6"/>
                <w:szCs w:val="16"/>
              </w:rPr>
              <w:t>招聘人数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6"/>
                <w:szCs w:val="16"/>
              </w:rPr>
              <w:t>学历要求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6"/>
                <w:szCs w:val="16"/>
              </w:rPr>
              <w:t>专业要求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6"/>
                <w:szCs w:val="16"/>
              </w:rPr>
              <w:t>（研究方向）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6"/>
                <w:szCs w:val="16"/>
              </w:rPr>
              <w:t>允许报考的相关相近专业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6"/>
                <w:szCs w:val="16"/>
              </w:rPr>
              <w:t>年龄条件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6"/>
                <w:szCs w:val="16"/>
              </w:rPr>
              <w:t>资格条件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后期包装编辑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本科及以上文化程度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数字媒体技术、动画、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漫画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视觉传达设计、影视摄影与制作、戏剧影视美术设计、数字媒体艺术（数字影视制作方向）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25周岁以下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应届毕业生；非应届需有一年以上影视行业工作经验；参加过影视相关职业培训，能提交独立原创作品，且作品符合要求者，可放宽专业限制，学历可放宽至大专学历。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新媒体编辑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本科及以上文化程度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新闻学、汉语文文学、法学、  网络与新媒体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汉语言、汉语言文字学、新闻与传播、新闻学、数字媒体技术、数字媒体艺术（网络媒体设计方向）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年龄在30周岁以下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有3年以上相同岗位工作经历的，年龄可放宽至35周岁。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2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软件工程师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本科及以上文化程度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软件工程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计算机科学与技术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年龄在30周岁以下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熟悉Android/ios平台下的软件开发；熟悉GUI编程和界面设计模式；能够独立开发移动端应用程序；对OO、MVC、MVVM等编程思想、前端框架有深刻理解，熟练掌握一个前端框架；熟练掌握java/C+语言，掌握APP项目运作、前后台维护（包括Android/iOS 后台的产品设计、跟踪、数据分析及系统升级和产品优化）；具备需求分析和系统设计能力，以及较强的逻辑分析和独立解决问题能力。具有3年Android/iOS开发、发布经验的，年龄可放宽至35周岁。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8AA2"/>
    <w:multiLevelType w:val="multilevel"/>
    <w:tmpl w:val="49548AA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A22BF"/>
    <w:rsid w:val="7A8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2020-01-23T07:27:00Z</dcterms:created>
  <dc:creator>ぺ灬cc果冻ル</dc:creator>
  <cp:lastModifiedBy>ぺ灬cc果冻ル</cp:lastModifiedBy>
  <dcterms:modified xsi:type="dcterms:W3CDTF">2020-01-23T07:28:25Z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