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FEFEF"/>
        <w:spacing w:before="0" w:beforeAutospacing="0" w:after="0" w:afterAutospacing="0" w:line="348" w:lineRule="atLeast"/>
        <w:ind w:left="0" w:right="0" w:firstLine="336"/>
        <w:jc w:val="left"/>
        <w:rPr>
          <w:rFonts w:hint="eastAsia" w:ascii="Arial" w:hAnsi="Arial" w:cs="Arial"/>
          <w:b w:val="0"/>
          <w:i w:val="0"/>
          <w:caps w:val="0"/>
          <w:color w:val="333333"/>
          <w:spacing w:val="0"/>
          <w:sz w:val="16"/>
          <w:szCs w:val="16"/>
          <w:u w:val="none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555555"/>
          <w:spacing w:val="0"/>
          <w:sz w:val="19"/>
          <w:szCs w:val="19"/>
          <w:u w:val="none"/>
          <w:bdr w:val="none" w:color="auto" w:sz="0" w:space="0"/>
          <w:shd w:val="clear" w:fill="EFEFEF"/>
        </w:rPr>
        <w:t>二、招聘岗位名称、人数及岗位职责</w:t>
      </w:r>
    </w:p>
    <w:tbl>
      <w:tblPr>
        <w:tblW w:w="6142" w:type="dxa"/>
        <w:jc w:val="center"/>
        <w:tblCellSpacing w:w="15" w:type="dxa"/>
        <w:tblInd w:w="12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FEFE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0"/>
        <w:gridCol w:w="1260"/>
        <w:gridCol w:w="35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FEFE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15" w:type="dxa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36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招聘岗位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36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3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36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岗位职责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FEFE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tblCellSpacing w:w="15" w:type="dxa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36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u w:val="none"/>
                <w:bdr w:val="none" w:color="auto" w:sz="0" w:space="0"/>
              </w:rPr>
              <w:t>学生事务管理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36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3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36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u w:val="none"/>
                <w:bdr w:val="none" w:color="auto" w:sz="0" w:space="0"/>
              </w:rPr>
              <w:t>日常学生事务管理、学生日常纪律监督；学院网站、微信公众号等图片、文字处理；其他学院管理方面工作。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7733E"/>
    <w:rsid w:val="54E773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2018-04-27T02:38:00Z</dcterms:created>
  <dc:creator>武大娟</dc:creator>
  <cp:lastModifiedBy>武大娟</cp:lastModifiedBy>
  <dcterms:modified xsi:type="dcterms:W3CDTF">2018-04-27T02:38:26Z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