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招聘岗位及条件：</w:t>
      </w:r>
    </w:p>
    <w:tbl>
      <w:tblPr>
        <w:tblW w:w="7112" w:type="dxa"/>
        <w:jc w:val="center"/>
        <w:tblInd w:w="7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714"/>
        <w:gridCol w:w="1064"/>
        <w:gridCol w:w="1415"/>
        <w:gridCol w:w="28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年龄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其他条件要求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护理员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不限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30岁以下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中专及以上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color w:val="000000"/>
                <w:sz w:val="23"/>
                <w:szCs w:val="23"/>
                <w:bdr w:val="none" w:color="auto" w:sz="0" w:space="0"/>
              </w:rPr>
              <w:t>医学院校护理专业毕业生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top"/>
              <w:rPr>
                <w:color w:val="000000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516C9"/>
    <w:rsid w:val="72C51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2018-05-04T04:21:00Z</dcterms:created>
  <dc:creator>ASUS</dc:creator>
  <cp:lastModifiedBy>ASUS</cp:lastModifiedBy>
  <dcterms:modified xsi:type="dcterms:W3CDTF">2018-05-04T04:21:24Z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