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2018年潍坊市卫生和计划生育委员会直属公立医院（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市中医院</w:t>
      </w:r>
      <w:r>
        <w:rPr>
          <w:rFonts w:hint="eastAsia" w:ascii="宋体" w:hAnsi="宋体" w:eastAsia="宋体" w:cs="宋体"/>
          <w:sz w:val="36"/>
          <w:szCs w:val="36"/>
        </w:rPr>
        <w:t xml:space="preserve">）公开招聘优秀人才体检考察人员名单 </w:t>
      </w:r>
      <w:bookmarkEnd w:id="0"/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tbl>
      <w:tblPr>
        <w:tblStyle w:val="3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1"/>
        <w:gridCol w:w="1490"/>
        <w:gridCol w:w="871"/>
        <w:gridCol w:w="871"/>
        <w:gridCol w:w="871"/>
        <w:gridCol w:w="3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准考证号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报考岗位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招聘人数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录用人数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姓名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脑病医师A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董玉霞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脑病医师A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张林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肿瘤医师A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庄珊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骨科医师A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高山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郝宁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李扬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刘爽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杜衍君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张国峰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脑病医师B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赵芸艺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神经介入医师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神经介入医师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王凯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王骥远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类维龙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心血管医师B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吕亚敏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赵培松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刘延军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重症医师B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孙立燕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老年病医师B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齐文喆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脾胃病医师B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高方毅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脾胃病医师B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张阳阳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呼吸内医师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曹乃芹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呼吸内医师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王培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李香丽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衣秀秀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肿瘤医师B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左文超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放疗医师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惠俊俊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李琮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透析医师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潘清泉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苏同荣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孙维策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罗浩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刘同友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张锦洲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高成业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冀凯伦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刘建捷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刘忠超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张童鑫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方丽萍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张琦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李海营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王燕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胸心外医师A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郑鑫林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胸心外医师A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刘作宁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耳鼻喉医师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翟杰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刘永杰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张保庆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孙嘉璋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隋双双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李伟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马萍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皮肤科医师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刘烜凯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口腔医师A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刘航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口腔医师B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孙进杰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骨科医师B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吕龙龙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张政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滕延斌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高兆清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全先辉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骨科医师B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徐宪超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350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麻醉医师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徐云燕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影像医师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杜昕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影像医师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孙成凤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607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影像医师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王海宇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35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超声医师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孙婷婷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超声医师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王韵菡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张宇鹏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功检医师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郭云青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栾兆棠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王新龙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输血医师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卞倩玉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郭晓彤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庞舒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于海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临床药师B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于泽胜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病案管理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孙铮迪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董红运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韩森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（双一流或一流学科）不限专业、不限数量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隋学强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王建涛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宋俊伟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秦扬扬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不限岗位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陈峰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肝胆外科（一流学科）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不限岗位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毕玉行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泌尿外科（双一流）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526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不限岗位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王晓龙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泌尿外科（双一流）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不限岗位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李超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脊柱外科（一流学科）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2D61"/>
    <w:rsid w:val="6D535020"/>
    <w:rsid w:val="791C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2018-06-28T03:16:00Z</dcterms:created>
  <dc:creator>lenovo</dc:creator>
  <cp:lastModifiedBy>lenovo</cp:lastModifiedBy>
  <dcterms:modified xsi:type="dcterms:W3CDTF">2018-06-28T03:16:35Z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