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7" w:tblpY="1968"/>
        <w:tblOverlap w:val="never"/>
        <w:tblW w:w="87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286"/>
        <w:gridCol w:w="1635"/>
        <w:gridCol w:w="1748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instrText xml:space="preserve"> HYPERLINK "http://wsjkw.weifang.gov.cn/XXGK/RSXX/201904/P020190409577791186600.doc"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020年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eastAsia="zh-CN"/>
              </w:rPr>
              <w:t>潍坊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精神卫生中心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招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聘工作人员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彩色照片（张贴或彩打）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报考岗位序号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报考岗位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考场号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准考证号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学历及学位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现有专业技术资格(执业资格)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职称情况及任职年限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户口所在地（应届毕业生生源地）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个人简历(从高中阶段填起，须注明每段经历的起止年月、所在学校或单位及任职情况)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2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02" w:firstLineChars="2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本人签名：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附件3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1" w:fontKey="{DDCA794B-3E6A-40F4-80E4-58FBE36581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17423"/>
    <w:rsid w:val="1B0B45D4"/>
    <w:rsid w:val="29B83856"/>
    <w:rsid w:val="327E6ED1"/>
    <w:rsid w:val="55E845A6"/>
    <w:rsid w:val="563C5EF7"/>
    <w:rsid w:val="5658512C"/>
    <w:rsid w:val="57A224CC"/>
    <w:rsid w:val="58591EC9"/>
    <w:rsid w:val="5C1E1412"/>
    <w:rsid w:val="5F674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qdwsrc</Company>
  <Pages>1</Pages>
  <Words>217</Words>
  <Characters>220</Characters>
  <Paragraphs>80</Paragraphs>
  <TotalTime>2</TotalTime>
  <ScaleCrop>false</ScaleCrop>
  <LinksUpToDate>false</LinksUpToDate>
  <CharactersWithSpaces>319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2020-10-08T13:17:46Z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