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tbl>
      <w:tblPr>
        <w:tblpPr w:vertAnchor="text" w:tblpXSpec="left"/>
        <w:tblW w:w="14199" w:type="dxa"/>
        <w:tblInd w:w="-147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745"/>
        <w:gridCol w:w="745"/>
        <w:gridCol w:w="745"/>
        <w:gridCol w:w="679"/>
        <w:gridCol w:w="995"/>
        <w:gridCol w:w="994"/>
        <w:gridCol w:w="1254"/>
        <w:gridCol w:w="73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199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附件：2018年威海市立医院招聘人事代理方式聘用人员岗位条件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岗位等级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专业要求（研究方向）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允许报考的相关相近专业</w:t>
            </w: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相关要求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护理岗位A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专业技术岗位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初级及以上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专科及以上文化程度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护理学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30周岁以下，高中起点，国家统招全日制普通高等院校毕业生（不包括民营院校），往届和应届毕业生都可，具有护士执业证书；应届毕业生具有二级及以上综合医院实习经历；往届毕业生具有二级及以上综合医院病房、手术室、急诊科、ICU工作经历满一年（身高，男170 cm以上，女162cm以上）。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护理岗位B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专业技术岗位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初级及以上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专科及以上文化程度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护理学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25周岁以下，不限高中起点条件，国家统招全日制普通高等院校毕业生（不包括民营院校），往届和应届毕业生都可，有护士执业证书，有二级及以上医院实习经历（身高，男170 cm以上，女162cm以上）。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护理岗位C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专业技术岗位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初级及以上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专科及以上文化程度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助产专业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28周岁以下，不限高中起点条件，国家统招全日制普通高校毕业生（不包括民营院校），往届和应届毕业生都可，有二级及以上医院实习经历。有护士执业证书者优先（身高，女162cm以上）。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眼视光门诊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专业技术岗位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初级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本科文化程度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眼视光学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25周岁以下，男性，国家统招全日制普通高校毕业生。具有眼镜定配工三级和眼镜验光员三级及以上职业资格证件。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病理科技师岗位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专业技术岗位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中级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专科及以上文化程度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病理专业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病理检验</w:t>
            </w: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40周岁以下，具备二级及以上综合医疗机构病理技术工作经验满10年，通过全国卫生专业病理学技术中级考试。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影像科技师岗位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专业技术岗位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初级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专科及以上文化程度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医学影像技术专业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医学影像</w:t>
            </w: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30周岁以下，国家统招全日制普通高校毕业生。具有医学影像技师资格证书或大型医疗设备上岗证者优先。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放疗三科技师岗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 xml:space="preserve">专业技术岗位     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初级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专科及以上文化程度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放射技术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放射治疗技术、放射医学、医学影像学</w:t>
            </w: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30周岁以下，男性，国家统招全日制普通高校毕业生，有大型设备上岗证者优先。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康复医学科治疗师岗位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专业技术岗位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初级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本科及以上文化程度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康复治疗学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运动医学与健康</w:t>
            </w: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35周岁以下，国家统招全日制普通高等院校毕业生，基础学历为统招全日制四年制及以上康复治疗学专业本科。取得康复治疗师资格证书。具有三级甲等医疗机构康复医学科工作经历者优先。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安保管理岗位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管理岗位</w:t>
            </w:r>
          </w:p>
        </w:tc>
        <w:tc>
          <w:tcPr>
            <w:tcW w:w="7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初级及以上</w:t>
            </w:r>
          </w:p>
        </w:tc>
        <w:tc>
          <w:tcPr>
            <w:tcW w:w="6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bdr w:val="none" w:color="auto" w:sz="0" w:space="0"/>
              </w:rPr>
              <w:t>本科及以上文化程度</w:t>
            </w:r>
          </w:p>
        </w:tc>
        <w:tc>
          <w:tcPr>
            <w:tcW w:w="9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工商管理</w:t>
            </w:r>
          </w:p>
        </w:tc>
        <w:tc>
          <w:tcPr>
            <w:tcW w:w="12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经济管理、军警指挥及安保类</w:t>
            </w:r>
          </w:p>
        </w:tc>
        <w:tc>
          <w:tcPr>
            <w:tcW w:w="7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45周岁以下，具有部队安保管理岗位工作经历满10年。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C3EFE"/>
    <w:rsid w:val="15FB46A8"/>
    <w:rsid w:val="247C3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2017-12-08T01:58:00Z</dcterms:created>
  <dc:creator>Administrator</dc:creator>
  <cp:lastModifiedBy>Administrator</cp:lastModifiedBy>
  <dcterms:modified xsi:type="dcterms:W3CDTF">2017-12-08T02:01:35Z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