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Fonts w:ascii="微软雅黑" w:hAnsi="微软雅黑" w:eastAsia="微软雅黑" w:cs="微软雅黑"/>
          <w:b/>
          <w:color w:val="464646"/>
          <w:sz w:val="25"/>
          <w:szCs w:val="25"/>
        </w:rPr>
        <w:t>2020年临朐县卫生健康系统事业单位公开招聘工作人员部分岗位调整公告</w:t>
      </w:r>
    </w:p>
    <w:p>
      <w:pPr>
        <w:keepNext w:val="0"/>
        <w:keepLines w:val="0"/>
        <w:widowControl/>
        <w:suppressLineNumbers w:val="0"/>
        <w:pBdr>
          <w:top w:val="none" w:color="auto" w:sz="0" w:space="0"/>
          <w:bottom w:val="none" w:color="auto" w:sz="0" w:space="0"/>
        </w:pBdr>
        <w:spacing w:before="0" w:beforeAutospacing="0" w:after="0" w:afterAutospacing="0"/>
        <w:ind w:left="0" w:right="0"/>
        <w:jc w:val="both"/>
        <w:rPr>
          <w:rFonts w:ascii="微软雅黑" w:hAnsi="微软雅黑" w:eastAsia="微软雅黑" w:cs="微软雅黑"/>
          <w:color w:val="464646"/>
        </w:rPr>
      </w:pPr>
      <w:r>
        <w:rPr>
          <w:rFonts w:ascii="仿宋_GB2312" w:hAnsi="微软雅黑" w:eastAsia="仿宋_GB2312" w:cs="仿宋_GB2312"/>
          <w:color w:val="464646"/>
          <w:kern w:val="0"/>
          <w:sz w:val="32"/>
          <w:szCs w:val="32"/>
          <w:lang w:val="en-US" w:eastAsia="zh-CN" w:bidi="ar"/>
        </w:rPr>
        <w:t>根据《</w:t>
      </w:r>
      <w:r>
        <w:rPr>
          <w:rFonts w:hint="default" w:ascii="仿宋_GB2312" w:hAnsi="微软雅黑" w:eastAsia="仿宋_GB2312" w:cs="仿宋_GB2312"/>
          <w:color w:val="464646"/>
          <w:kern w:val="0"/>
          <w:sz w:val="32"/>
          <w:szCs w:val="32"/>
          <w:lang w:val="en-US" w:eastAsia="zh-CN" w:bidi="ar"/>
        </w:rPr>
        <w:t>2020年临朐县卫生健康系统事业单位公开招聘工作人员简章》规定，“一个岗位招聘计划与应聘人数达不到1:3比例”、“计划聘用2人及以上的，按1：3的比例相应核减聘用计划，按核减聘用计划数与原计划招聘数的比例相应核减各医疗卫生单位的招聘计划（尾数采用去尾法）”，现对县属公立医院西医师B、中医师B岗位计划进行调整。</w:t>
      </w:r>
    </w:p>
    <w:p>
      <w:pPr>
        <w:keepNext w:val="0"/>
        <w:keepLines w:val="0"/>
        <w:widowControl/>
        <w:suppressLineNumbers w:val="0"/>
        <w:pBdr>
          <w:top w:val="none" w:color="auto" w:sz="0" w:space="0"/>
          <w:bottom w:val="none" w:color="auto" w:sz="0" w:space="0"/>
        </w:pBdr>
        <w:spacing w:before="0" w:beforeAutospacing="0" w:after="0" w:afterAutospacing="0"/>
        <w:ind w:left="0" w:right="0"/>
        <w:jc w:val="both"/>
        <w:rPr>
          <w:rFonts w:hint="eastAsia" w:ascii="微软雅黑" w:hAnsi="微软雅黑" w:eastAsia="微软雅黑" w:cs="微软雅黑"/>
          <w:color w:val="464646"/>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Arial" w:eastAsia="仿宋_GB2312" w:cs="Arial"/>
          <w:color w:val="464646"/>
          <w:kern w:val="2"/>
          <w:sz w:val="32"/>
          <w:szCs w:val="32"/>
          <w:bdr w:val="none" w:color="auto" w:sz="0" w:space="0"/>
          <w:lang w:val="en-US" w:eastAsia="zh-CN" w:bidi="ar"/>
        </w:rPr>
        <w:t xml:space="preserve"> </w:t>
      </w:r>
    </w:p>
    <w:tbl>
      <w:tblPr>
        <w:tblW w:w="9250" w:type="dxa"/>
        <w:tblInd w:w="136" w:type="dxa"/>
        <w:shd w:val="clear"/>
        <w:tblLayout w:type="autofit"/>
        <w:tblCellMar>
          <w:top w:w="15" w:type="dxa"/>
          <w:left w:w="15" w:type="dxa"/>
          <w:bottom w:w="15" w:type="dxa"/>
          <w:right w:w="15" w:type="dxa"/>
        </w:tblCellMar>
      </w:tblPr>
      <w:tblGrid>
        <w:gridCol w:w="1196"/>
        <w:gridCol w:w="1196"/>
        <w:gridCol w:w="2976"/>
        <w:gridCol w:w="851"/>
        <w:gridCol w:w="819"/>
        <w:gridCol w:w="2460"/>
      </w:tblGrid>
      <w:tr>
        <w:tblPrEx>
          <w:tblCellMar>
            <w:top w:w="15" w:type="dxa"/>
            <w:left w:w="15" w:type="dxa"/>
            <w:bottom w:w="15" w:type="dxa"/>
            <w:right w:w="15" w:type="dxa"/>
          </w:tblCellMar>
        </w:tblPrEx>
        <w:trPr>
          <w:trHeight w:val="945" w:hRule="atLeast"/>
        </w:trPr>
        <w:tc>
          <w:tcPr>
            <w:tcW w:w="1151"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ascii="黑体" w:hAnsi="宋体" w:eastAsia="黑体" w:cs="黑体"/>
                <w:color w:val="464646"/>
                <w:kern w:val="0"/>
                <w:sz w:val="28"/>
                <w:szCs w:val="28"/>
                <w:bdr w:val="none" w:color="auto" w:sz="0" w:space="0"/>
                <w:lang w:val="en-US" w:eastAsia="zh-CN" w:bidi="ar"/>
              </w:rPr>
              <w:t>报考  单位</w:t>
            </w:r>
          </w:p>
        </w:tc>
        <w:tc>
          <w:tcPr>
            <w:tcW w:w="993"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黑体" w:hAnsi="宋体" w:eastAsia="黑体" w:cs="黑体"/>
                <w:color w:val="464646"/>
                <w:kern w:val="0"/>
                <w:sz w:val="28"/>
                <w:szCs w:val="28"/>
                <w:bdr w:val="none" w:color="auto" w:sz="0" w:space="0"/>
                <w:lang w:val="en-US" w:eastAsia="zh-CN" w:bidi="ar"/>
              </w:rPr>
              <w:t>报考  职位</w:t>
            </w:r>
          </w:p>
        </w:tc>
        <w:tc>
          <w:tcPr>
            <w:tcW w:w="297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黑体" w:hAnsi="宋体" w:eastAsia="黑体" w:cs="黑体"/>
                <w:color w:val="464646"/>
                <w:kern w:val="0"/>
                <w:sz w:val="28"/>
                <w:szCs w:val="28"/>
                <w:bdr w:val="none" w:color="auto" w:sz="0" w:space="0"/>
                <w:lang w:val="en-US" w:eastAsia="zh-CN" w:bidi="ar"/>
              </w:rPr>
              <w:t>原计划招考人数</w:t>
            </w:r>
          </w:p>
        </w:tc>
        <w:tc>
          <w:tcPr>
            <w:tcW w:w="851"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黑体" w:hAnsi="宋体" w:eastAsia="黑体" w:cs="黑体"/>
                <w:color w:val="464646"/>
                <w:kern w:val="0"/>
                <w:sz w:val="28"/>
                <w:szCs w:val="28"/>
                <w:bdr w:val="none" w:color="auto" w:sz="0" w:space="0"/>
                <w:lang w:val="en-US" w:eastAsia="zh-CN" w:bidi="ar"/>
              </w:rPr>
              <w:t>核减计划数</w:t>
            </w:r>
          </w:p>
        </w:tc>
        <w:tc>
          <w:tcPr>
            <w:tcW w:w="819"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黑体" w:hAnsi="宋体" w:eastAsia="黑体" w:cs="黑体"/>
                <w:color w:val="464646"/>
                <w:kern w:val="0"/>
                <w:sz w:val="28"/>
                <w:szCs w:val="28"/>
                <w:bdr w:val="none" w:color="auto" w:sz="0" w:space="0"/>
                <w:lang w:val="en-US" w:eastAsia="zh-CN" w:bidi="ar"/>
              </w:rPr>
              <w:t>最终计划招考人数</w:t>
            </w:r>
          </w:p>
        </w:tc>
        <w:tc>
          <w:tcPr>
            <w:tcW w:w="246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eastAsia" w:ascii="黑体" w:hAnsi="宋体" w:eastAsia="黑体" w:cs="黑体"/>
                <w:color w:val="464646"/>
                <w:kern w:val="0"/>
                <w:sz w:val="28"/>
                <w:szCs w:val="28"/>
                <w:bdr w:val="none" w:color="auto" w:sz="0" w:space="0"/>
                <w:lang w:val="en-US" w:eastAsia="zh-CN" w:bidi="ar"/>
              </w:rPr>
              <w:t>备注</w:t>
            </w:r>
          </w:p>
        </w:tc>
      </w:tr>
      <w:tr>
        <w:tblPrEx>
          <w:tblCellMar>
            <w:top w:w="15" w:type="dxa"/>
            <w:left w:w="15" w:type="dxa"/>
            <w:bottom w:w="15" w:type="dxa"/>
            <w:right w:w="15" w:type="dxa"/>
          </w:tblCellMar>
        </w:tblPrEx>
        <w:trPr>
          <w:trHeight w:val="525" w:hRule="atLeast"/>
        </w:trPr>
        <w:tc>
          <w:tcPr>
            <w:tcW w:w="1151"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县属公立医院</w:t>
            </w:r>
          </w:p>
        </w:tc>
        <w:tc>
          <w:tcPr>
            <w:tcW w:w="993"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西医师B</w:t>
            </w:r>
          </w:p>
        </w:tc>
        <w:tc>
          <w:tcPr>
            <w:tcW w:w="2976"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48人：县人民医院25人，县中医院13人，县妇幼保健院8人，  县海浮山医院2人。</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41人</w:t>
            </w:r>
          </w:p>
        </w:tc>
        <w:tc>
          <w:tcPr>
            <w:tcW w:w="819"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7人</w:t>
            </w:r>
          </w:p>
        </w:tc>
        <w:tc>
          <w:tcPr>
            <w:tcW w:w="246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县人民医院4人，县中医院2人，县妇幼保健院2人，县海浮山医院1人。</w:t>
            </w:r>
          </w:p>
        </w:tc>
      </w:tr>
      <w:tr>
        <w:tblPrEx>
          <w:shd w:val="clear"/>
          <w:tblCellMar>
            <w:top w:w="15" w:type="dxa"/>
            <w:left w:w="15" w:type="dxa"/>
            <w:bottom w:w="15" w:type="dxa"/>
            <w:right w:w="15" w:type="dxa"/>
          </w:tblCellMar>
        </w:tblPrEx>
        <w:trPr>
          <w:trHeight w:val="2710" w:hRule="atLeast"/>
        </w:trPr>
        <w:tc>
          <w:tcPr>
            <w:tcW w:w="1151" w:type="dxa"/>
            <w:tcBorders>
              <w:top w:val="nil"/>
              <w:left w:val="single" w:color="auto" w:sz="4" w:space="0"/>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县属公立医院</w:t>
            </w:r>
          </w:p>
        </w:tc>
        <w:tc>
          <w:tcPr>
            <w:tcW w:w="993"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exact"/>
              <w:ind w:left="0" w:right="0"/>
              <w:jc w:val="center"/>
            </w:pPr>
            <w:r>
              <w:rPr>
                <w:rFonts w:hint="default" w:ascii="仿宋_GB2312" w:hAnsi="宋体" w:eastAsia="仿宋_GB2312" w:cs="宋体"/>
                <w:color w:val="464646"/>
                <w:kern w:val="0"/>
                <w:sz w:val="28"/>
                <w:szCs w:val="28"/>
                <w:bdr w:val="none" w:color="auto" w:sz="0" w:space="0"/>
                <w:lang w:val="en-US" w:eastAsia="zh-CN" w:bidi="ar"/>
              </w:rPr>
              <w:t>中医师B</w:t>
            </w:r>
          </w:p>
        </w:tc>
        <w:tc>
          <w:tcPr>
            <w:tcW w:w="2976"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14人：县中医院12人，县妇幼保健院1人，  县海浮山医院1人。</w:t>
            </w:r>
          </w:p>
        </w:tc>
        <w:tc>
          <w:tcPr>
            <w:tcW w:w="851"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11人</w:t>
            </w:r>
          </w:p>
        </w:tc>
        <w:tc>
          <w:tcPr>
            <w:tcW w:w="819"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3人</w:t>
            </w:r>
          </w:p>
        </w:tc>
        <w:tc>
          <w:tcPr>
            <w:tcW w:w="2460" w:type="dxa"/>
            <w:tcBorders>
              <w:top w:val="nil"/>
              <w:left w:val="nil"/>
              <w:bottom w:val="single" w:color="auto" w:sz="4" w:space="0"/>
              <w:right w:val="single" w:color="auto" w:sz="4" w:space="0"/>
            </w:tcBorders>
            <w:shd w:val="clear"/>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微软雅黑" w:eastAsia="仿宋_GB2312" w:cs="仿宋_GB2312"/>
                <w:color w:val="464646"/>
                <w:kern w:val="0"/>
                <w:sz w:val="28"/>
                <w:szCs w:val="28"/>
                <w:bdr w:val="none" w:color="auto" w:sz="0" w:space="0"/>
                <w:lang w:val="en-US" w:eastAsia="zh-CN" w:bidi="ar"/>
              </w:rPr>
              <w:t>县中医院3人，县妇幼保健院1人，县海浮山医院1人。</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left"/>
      </w:pPr>
      <w:r>
        <w:rPr>
          <w:rFonts w:hint="eastAsia" w:ascii="微软雅黑" w:hAnsi="微软雅黑" w:eastAsia="微软雅黑" w:cs="微软雅黑"/>
          <w:color w:val="464646"/>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left"/>
      </w:pPr>
      <w:r>
        <w:rPr>
          <w:rFonts w:hint="eastAsia" w:ascii="微软雅黑" w:hAnsi="微软雅黑" w:eastAsia="微软雅黑" w:cs="微软雅黑"/>
          <w:color w:val="464646"/>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312" w:beforeLines="100" w:beforeAutospacing="0" w:after="0" w:afterAutospacing="0"/>
        <w:ind w:left="0" w:right="0" w:firstLine="5440" w:firstLineChars="1700"/>
        <w:jc w:val="left"/>
      </w:pPr>
      <w:r>
        <w:rPr>
          <w:rFonts w:hint="default" w:ascii="仿宋_GB2312" w:hAnsi="Arial" w:eastAsia="仿宋_GB2312" w:cs="Arial"/>
          <w:color w:val="464646"/>
          <w:kern w:val="2"/>
          <w:sz w:val="32"/>
          <w:szCs w:val="32"/>
          <w:bdr w:val="none" w:color="auto" w:sz="0" w:space="0"/>
          <w:lang w:val="en-US" w:eastAsia="zh-CN" w:bidi="ar"/>
        </w:rPr>
        <w:t>2020年10月16日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E4B16"/>
    <w:rsid w:val="29EE4B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2020-10-16T04:17:00Z</dcterms:created>
  <dc:creator>ASUS</dc:creator>
  <cp:lastModifiedBy>ASUS</cp:lastModifiedBy>
  <dcterms:modified xsi:type="dcterms:W3CDTF">2020-10-16T04:17:40Z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