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</w:pPr>
      <w:r>
        <w:t>窗体顶端</w:t>
      </w:r>
    </w:p>
    <w:p>
      <w:pPr>
        <w:pStyle w:val="2"/>
        <w:keepNext w:val="0"/>
        <w:keepLines w:val="0"/>
        <w:widowControl/>
        <w:suppressLineNumbers w:val="0"/>
        <w:spacing w:before="662" w:beforeAutospacing="0" w:after="0" w:afterAutospacing="0" w:line="300" w:lineRule="atLeast"/>
        <w:ind w:left="0" w:right="0" w:firstLine="420"/>
        <w:jc w:val="left"/>
        <w:rPr>
          <w:rFonts w:ascii="微软雅黑" w:hAnsi="微软雅黑" w:eastAsia="微软雅黑" w:cs="微软雅黑"/>
          <w:sz w:val="18"/>
          <w:szCs w:val="18"/>
        </w:rPr>
      </w:pPr>
    </w:p>
    <w:tbl>
      <w:tblPr>
        <w:tblW w:w="4500" w:type="pct"/>
        <w:tblInd w:w="0" w:type="dxa"/>
        <w:tblBorders>
          <w:top w:val="single" w:color="ADD9C0" w:sz="4" w:space="0"/>
          <w:left w:val="single" w:color="ADD9C0" w:sz="4" w:space="0"/>
          <w:bottom w:val="single" w:color="ADD9C0" w:sz="4" w:space="0"/>
          <w:right w:val="single" w:color="ADD9C0" w:sz="4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23"/>
        <w:gridCol w:w="1665"/>
        <w:gridCol w:w="824"/>
        <w:gridCol w:w="1934"/>
        <w:gridCol w:w="1026"/>
        <w:gridCol w:w="801"/>
        <w:gridCol w:w="5654"/>
      </w:tblGrid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13248" w:type="dxa"/>
            <w:gridSpan w:val="7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</w:rPr>
              <w:t>浙江大学山东（临沂）现代农业研究院2020年“沂蒙优才”引进岗位需求一览表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75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序号</w:t>
            </w:r>
          </w:p>
        </w:tc>
        <w:tc>
          <w:tcPr>
            <w:tcW w:w="176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岗位名称</w:t>
            </w:r>
          </w:p>
        </w:tc>
        <w:tc>
          <w:tcPr>
            <w:tcW w:w="86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招聘人数</w:t>
            </w:r>
          </w:p>
        </w:tc>
        <w:tc>
          <w:tcPr>
            <w:tcW w:w="20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专业</w:t>
            </w:r>
          </w:p>
        </w:tc>
        <w:tc>
          <w:tcPr>
            <w:tcW w:w="10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学历</w:t>
            </w:r>
          </w:p>
        </w:tc>
        <w:tc>
          <w:tcPr>
            <w:tcW w:w="8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学位</w:t>
            </w:r>
          </w:p>
        </w:tc>
        <w:tc>
          <w:tcPr>
            <w:tcW w:w="590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任职资格要求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75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</w:t>
            </w:r>
          </w:p>
        </w:tc>
        <w:tc>
          <w:tcPr>
            <w:tcW w:w="176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乡村规划专业技术岗</w:t>
            </w:r>
          </w:p>
        </w:tc>
        <w:tc>
          <w:tcPr>
            <w:tcW w:w="86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3人</w:t>
            </w:r>
          </w:p>
        </w:tc>
        <w:tc>
          <w:tcPr>
            <w:tcW w:w="20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城乡规划、景观设计、风景园林等相关专业</w:t>
            </w:r>
          </w:p>
        </w:tc>
        <w:tc>
          <w:tcPr>
            <w:tcW w:w="10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博士研究生</w:t>
            </w:r>
          </w:p>
        </w:tc>
        <w:tc>
          <w:tcPr>
            <w:tcW w:w="8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博士</w:t>
            </w:r>
          </w:p>
        </w:tc>
        <w:tc>
          <w:tcPr>
            <w:tcW w:w="590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1.适应岗位要求的身体条件，扎实的理论基础，较好的沟通能力；良好的学习能力，一定的创新精神，脚踏实地，富有激情，乐观、抗压。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2.负责参与研究中心的规划设计、风景园林设计、项目或科研课题，具有岗位所需的专业或技能条件。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4" w:hRule="atLeast"/>
        </w:trPr>
        <w:tc>
          <w:tcPr>
            <w:tcW w:w="75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</w:t>
            </w:r>
          </w:p>
        </w:tc>
        <w:tc>
          <w:tcPr>
            <w:tcW w:w="176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农业设计育种技术岗</w:t>
            </w:r>
          </w:p>
        </w:tc>
        <w:tc>
          <w:tcPr>
            <w:tcW w:w="86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3人</w:t>
            </w:r>
          </w:p>
        </w:tc>
        <w:tc>
          <w:tcPr>
            <w:tcW w:w="20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植物分子生物学或细胞生物学、生物信息学相关专业</w:t>
            </w:r>
          </w:p>
        </w:tc>
        <w:tc>
          <w:tcPr>
            <w:tcW w:w="10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博士研究生</w:t>
            </w:r>
          </w:p>
        </w:tc>
        <w:tc>
          <w:tcPr>
            <w:tcW w:w="8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博士</w:t>
            </w:r>
          </w:p>
        </w:tc>
        <w:tc>
          <w:tcPr>
            <w:tcW w:w="590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1.适应岗位要求的身体条件，扎实的理论基础，较好的沟通能力；良好的学习能力，一定的创新精神，脚踏实地，富有激情，乐观、抗压。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2.从事动植物基因组与功能基因解析、生物信息学与大数据挖掘、生物种质资源鉴定与创制、基因编辑及其在动植物育种中应用、植物表型组学及高通量测定技术、育种新技术及其应用等相关研究或专业。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7" w:hRule="atLeast"/>
        </w:trPr>
        <w:tc>
          <w:tcPr>
            <w:tcW w:w="75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</w:t>
            </w:r>
          </w:p>
        </w:tc>
        <w:tc>
          <w:tcPr>
            <w:tcW w:w="176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供应链专业技术岗</w:t>
            </w:r>
          </w:p>
        </w:tc>
        <w:tc>
          <w:tcPr>
            <w:tcW w:w="86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3人</w:t>
            </w:r>
          </w:p>
        </w:tc>
        <w:tc>
          <w:tcPr>
            <w:tcW w:w="20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农产品绿色供应链技术、农产品贮藏加工、农产品冷链物流与智能装备、农产品物流包装等相关专业</w:t>
            </w:r>
          </w:p>
        </w:tc>
        <w:tc>
          <w:tcPr>
            <w:tcW w:w="10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博士研究生</w:t>
            </w:r>
          </w:p>
        </w:tc>
        <w:tc>
          <w:tcPr>
            <w:tcW w:w="8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博士</w:t>
            </w:r>
          </w:p>
        </w:tc>
        <w:tc>
          <w:tcPr>
            <w:tcW w:w="590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1.适应岗位要求的身体条件，扎实的理论基础，较好的沟通能力；良好的学习能力，一定的创新精神，脚踏实地，富有激情，乐观、抗压。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2.负责参与绿色供应链、农产品贮藏加工、农产品冷链物流与智能装备、农产品物流包装等技术与装备的研发和项目课题研究相关工作，具有岗位所需的专业或技能条件。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3" w:hRule="atLeast"/>
        </w:trPr>
        <w:tc>
          <w:tcPr>
            <w:tcW w:w="75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4</w:t>
            </w:r>
          </w:p>
        </w:tc>
        <w:tc>
          <w:tcPr>
            <w:tcW w:w="176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食品科研与开发岗</w:t>
            </w:r>
          </w:p>
        </w:tc>
        <w:tc>
          <w:tcPr>
            <w:tcW w:w="86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3人</w:t>
            </w:r>
          </w:p>
        </w:tc>
        <w:tc>
          <w:tcPr>
            <w:tcW w:w="20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食品、轻工或农业、生物类相关专业</w:t>
            </w:r>
          </w:p>
        </w:tc>
        <w:tc>
          <w:tcPr>
            <w:tcW w:w="10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博士研究生</w:t>
            </w:r>
          </w:p>
        </w:tc>
        <w:tc>
          <w:tcPr>
            <w:tcW w:w="8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博士</w:t>
            </w:r>
          </w:p>
        </w:tc>
        <w:tc>
          <w:tcPr>
            <w:tcW w:w="590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1.具有最少1年以上食品及相关研究工作经历；能熟练操作加工设备和分析检测设备，熟悉食品的法律法规。 2.从事农产品加工、资源综合利用的工艺设计、产品分析与检测、可独立承担项目开发。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75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5</w:t>
            </w:r>
          </w:p>
        </w:tc>
        <w:tc>
          <w:tcPr>
            <w:tcW w:w="176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智能装备与机器人岗</w:t>
            </w:r>
          </w:p>
        </w:tc>
        <w:tc>
          <w:tcPr>
            <w:tcW w:w="86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2人</w:t>
            </w:r>
          </w:p>
        </w:tc>
        <w:tc>
          <w:tcPr>
            <w:tcW w:w="20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电子、通信、自动化或计算机类相关专业</w:t>
            </w:r>
          </w:p>
        </w:tc>
        <w:tc>
          <w:tcPr>
            <w:tcW w:w="10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博士研究生</w:t>
            </w:r>
          </w:p>
        </w:tc>
        <w:tc>
          <w:tcPr>
            <w:tcW w:w="8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博士</w:t>
            </w:r>
          </w:p>
        </w:tc>
        <w:tc>
          <w:tcPr>
            <w:tcW w:w="590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1.具有电子、计算机、机电类的研究背景，可自主设计研发智能装备核心部件、控制系统及相关硬件、软件。 2.具有机器人研究核心技术研究背景，对机器人自主导航、识别及自主作业有相关研究背景。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8" w:hRule="atLeast"/>
        </w:trPr>
        <w:tc>
          <w:tcPr>
            <w:tcW w:w="75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6</w:t>
            </w:r>
          </w:p>
        </w:tc>
        <w:tc>
          <w:tcPr>
            <w:tcW w:w="176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高级架构与算法工程师岗</w:t>
            </w:r>
          </w:p>
        </w:tc>
        <w:tc>
          <w:tcPr>
            <w:tcW w:w="86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1人</w:t>
            </w:r>
          </w:p>
        </w:tc>
        <w:tc>
          <w:tcPr>
            <w:tcW w:w="20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电子、通信、自动化或计算机类相关专业</w:t>
            </w:r>
          </w:p>
        </w:tc>
        <w:tc>
          <w:tcPr>
            <w:tcW w:w="10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博士研究生</w:t>
            </w:r>
          </w:p>
        </w:tc>
        <w:tc>
          <w:tcPr>
            <w:tcW w:w="8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博士</w:t>
            </w:r>
          </w:p>
        </w:tc>
        <w:tc>
          <w:tcPr>
            <w:tcW w:w="590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1.具有机器学习、深度学习算法、自然语言处理、信息安全加密、计算机视觉、语音识别相关研究背景。 2.具有搜索、推荐、计算机视觉，语音识别、机器翻译、QA、Chatbot、NLP，关系网络挖掘，量化分析等相关经验。 ３.熟练掌握SQL、R、Python以及相关进行分析的工具或Hadoop/ Spark/Cosmos/ODPS等大数据分布式平台，Coding能力较强，有C++和Java语言编程经验的优先。</w:t>
            </w:r>
          </w:p>
        </w:tc>
      </w:tr>
    </w:tbl>
    <w:p>
      <w:pPr>
        <w:pStyle w:val="10"/>
      </w:pPr>
      <w:r>
        <w:t>窗体底端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DE0A64"/>
    <w:rsid w:val="72DE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004276"/>
      <w:u w:val="none"/>
    </w:rPr>
  </w:style>
  <w:style w:type="character" w:styleId="6">
    <w:name w:val="Hyperlink"/>
    <w:basedOn w:val="4"/>
    <w:uiPriority w:val="0"/>
    <w:rPr>
      <w:color w:val="004276"/>
      <w:u w:val="none"/>
    </w:rPr>
  </w:style>
  <w:style w:type="character" w:customStyle="1" w:styleId="7">
    <w:name w:val="bot"/>
    <w:basedOn w:val="4"/>
    <w:uiPriority w:val="0"/>
    <w:rPr>
      <w:bdr w:val="single" w:color="FFFFFF" w:sz="48" w:space="0"/>
    </w:rPr>
  </w:style>
  <w:style w:type="character" w:customStyle="1" w:styleId="8">
    <w:name w:val="top"/>
    <w:basedOn w:val="4"/>
    <w:uiPriority w:val="0"/>
    <w:rPr>
      <w:bdr w:val="dashed" w:color="auto" w:sz="48" w:space="0"/>
    </w:rPr>
  </w:style>
  <w:style w:type="paragraph" w:styleId="9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10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2020-03-13T05:51:00Z</dcterms:created>
  <dc:creator>ぺ灬cc果冻ル</dc:creator>
  <cp:lastModifiedBy>ぺ灬cc果冻ル</cp:lastModifiedBy>
  <dcterms:modified xsi:type="dcterms:W3CDTF">2020-03-13T05:51:35Z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2052-11.1.0.9566</vt:lpwstr>
  </property>
</Properties>
</file>