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shd w:val="clear" w:fill="FFFFFF"/>
        </w:rPr>
        <w:t>2019年聊城市豫剧院公开招聘优秀专业人才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shd w:val="clear" w:fill="FFFFFF"/>
        </w:rPr>
        <w:t>岗位汇总表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44" w:lineRule="atLeast"/>
        <w:ind w:lef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ascii="Calibri" w:hAnsi="Calibri" w:eastAsia="方正小标宋简体" w:cs="Calibri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tbl>
      <w:tblPr>
        <w:tblW w:w="632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6FC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897"/>
        <w:gridCol w:w="635"/>
        <w:gridCol w:w="563"/>
        <w:gridCol w:w="683"/>
        <w:gridCol w:w="719"/>
        <w:gridCol w:w="707"/>
        <w:gridCol w:w="707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tblCellSpacing w:w="0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部门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类别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等级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要求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面试比例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  <w:tblCellSpacing w:w="0" w:type="dxa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聊城市豫剧院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聊城市文化和旅游局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专业技术岗位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初级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豫剧表演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中专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戏曲表演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6FC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92" w:lineRule="atLeast"/>
              <w:jc w:val="center"/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1:3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63C8"/>
    <w:rsid w:val="5F6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2019-12-12T04:04:00Z</dcterms:created>
  <dc:creator>张翠</dc:creator>
  <cp:lastModifiedBy>张翠</cp:lastModifiedBy>
  <dcterms:modified xsi:type="dcterms:W3CDTF">2019-12-12T04:04:38Z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