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numPr>
          <w:ilvl w:val="0"/>
          <w:numId w:val="0"/>
        </w:numPr>
        <w:autoSpaceDE/>
        <w:autoSpaceDN/>
        <w:snapToGrid w:val="0"/>
        <w:spacing w:before="0" w:after="0" w:line="630" w:lineRule="exact"/>
        <w:ind w:right="0" w:firstLine="0"/>
        <w:jc w:val="both"/>
        <w:rPr>
          <w:rFonts w:hint="default" w:ascii="Times New Roman" w:hAnsi="黑体" w:eastAsia="黑体"/>
          <w:color w:val="auto"/>
          <w:position w:val="0"/>
          <w:sz w:val="32"/>
          <w:szCs w:val="32"/>
        </w:rPr>
      </w:pPr>
      <w:bookmarkStart w:id="0" w:name="_GoBack"/>
      <w:bookmarkEnd w:id="0"/>
      <w:r>
        <w:rPr>
          <w:rFonts w:hint="default" w:ascii="Times New Roman" w:hAnsi="黑体" w:eastAsia="黑体"/>
          <w:color w:val="auto"/>
          <w:position w:val="0"/>
          <w:sz w:val="32"/>
          <w:szCs w:val="32"/>
        </w:rPr>
        <w:t>附件2</w:t>
      </w:r>
    </w:p>
    <w:p>
      <w:pPr>
        <w:pStyle w:val="46"/>
        <w:numPr>
          <w:ilvl w:val="0"/>
          <w:numId w:val="0"/>
        </w:numPr>
        <w:autoSpaceDE/>
        <w:autoSpaceDN/>
        <w:snapToGrid w:val="0"/>
        <w:spacing w:before="0" w:after="0" w:line="240" w:lineRule="auto"/>
        <w:ind w:right="0" w:firstLine="0"/>
        <w:jc w:val="both"/>
        <w:rPr>
          <w:rFonts w:hint="default" w:ascii="Times New Roman" w:hAnsi="方正小标宋简体" w:eastAsia="方正小标宋简体"/>
          <w:color w:val="auto"/>
          <w:position w:val="0"/>
          <w:sz w:val="32"/>
          <w:szCs w:val="32"/>
        </w:rPr>
      </w:pPr>
    </w:p>
    <w:p>
      <w:pPr>
        <w:numPr>
          <w:ilvl w:val="0"/>
          <w:numId w:val="0"/>
        </w:numPr>
        <w:autoSpaceDE/>
        <w:autoSpaceDN/>
        <w:spacing w:before="0" w:after="0" w:line="630" w:lineRule="exact"/>
        <w:ind w:right="0" w:firstLine="0"/>
        <w:jc w:val="center"/>
        <w:rPr>
          <w:rFonts w:hint="default" w:ascii="Times New Roman" w:hAnsi="方正小标宋简体" w:eastAsia="方正小标宋简体"/>
          <w:color w:val="auto"/>
          <w:position w:val="0"/>
          <w:sz w:val="44"/>
          <w:szCs w:val="44"/>
        </w:rPr>
      </w:pPr>
      <w:r>
        <w:rPr>
          <w:rFonts w:hint="default" w:ascii="Times New Roman" w:hAnsi="方正小标宋简体" w:eastAsia="方正小标宋简体"/>
          <w:color w:val="auto"/>
          <w:position w:val="0"/>
          <w:sz w:val="44"/>
          <w:szCs w:val="44"/>
        </w:rPr>
        <w:t>2020年威海市文登区教育和体育局</w:t>
      </w:r>
    </w:p>
    <w:p>
      <w:pPr>
        <w:numPr>
          <w:ilvl w:val="0"/>
          <w:numId w:val="0"/>
        </w:numPr>
        <w:autoSpaceDE/>
        <w:autoSpaceDN/>
        <w:spacing w:before="0" w:after="0" w:line="630" w:lineRule="exact"/>
        <w:ind w:right="0" w:firstLine="0"/>
        <w:jc w:val="center"/>
        <w:rPr>
          <w:rFonts w:hint="default" w:ascii="Times New Roman" w:hAnsi="方正小标宋简体" w:eastAsia="方正小标宋简体"/>
          <w:color w:val="auto"/>
          <w:position w:val="0"/>
          <w:sz w:val="44"/>
          <w:szCs w:val="44"/>
        </w:rPr>
      </w:pPr>
      <w:r>
        <w:rPr>
          <w:rFonts w:hint="default" w:ascii="Times New Roman" w:hAnsi="方正小标宋简体" w:eastAsia="方正小标宋简体"/>
          <w:color w:val="auto"/>
          <w:position w:val="0"/>
          <w:sz w:val="44"/>
          <w:szCs w:val="44"/>
        </w:rPr>
        <w:t>公开招聘中小学教师应聘须知</w:t>
      </w:r>
    </w:p>
    <w:p>
      <w:pPr>
        <w:numPr>
          <w:ilvl w:val="0"/>
          <w:numId w:val="0"/>
        </w:numPr>
        <w:autoSpaceDE/>
        <w:autoSpaceDN/>
        <w:spacing w:before="0" w:after="0" w:line="630" w:lineRule="exact"/>
        <w:ind w:left="420" w:right="0" w:firstLine="321"/>
        <w:jc w:val="left"/>
        <w:rPr>
          <w:rFonts w:hint="default" w:ascii="Times New Roman" w:hAnsi="仿宋_GB2312" w:eastAsia="仿宋_GB2312"/>
          <w:b/>
          <w:color w:val="auto"/>
          <w:position w:val="0"/>
          <w:sz w:val="32"/>
          <w:szCs w:val="32"/>
        </w:rPr>
      </w:pPr>
    </w:p>
    <w:p>
      <w:pPr>
        <w:numPr>
          <w:ilvl w:val="0"/>
          <w:numId w:val="0"/>
        </w:numPr>
        <w:autoSpaceDE/>
        <w:autoSpaceDN/>
        <w:spacing w:before="0" w:after="0" w:line="560" w:lineRule="exact"/>
        <w:ind w:left="420" w:right="0" w:firstLine="218"/>
        <w:jc w:val="left"/>
        <w:rPr>
          <w:rFonts w:hint="default" w:ascii="Times New Roman" w:hAnsi="仿宋_GB2312" w:eastAsia="仿宋_GB2312"/>
          <w:b/>
          <w:color w:val="auto"/>
          <w:position w:val="0"/>
          <w:sz w:val="32"/>
          <w:szCs w:val="32"/>
        </w:rPr>
      </w:pPr>
      <w:r>
        <w:rPr>
          <w:rFonts w:hint="default" w:ascii="Times New Roman" w:hAnsi="仿宋_GB2312" w:eastAsia="仿宋_GB2312"/>
          <w:b/>
          <w:color w:val="auto"/>
          <w:position w:val="0"/>
          <w:sz w:val="32"/>
          <w:szCs w:val="32"/>
        </w:rPr>
        <w:t>1.哪些人员可以应聘？</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按照事业单位公开招聘的有关规定，凡符合《</w:t>
      </w:r>
      <w:r>
        <w:rPr>
          <w:rFonts w:hint="default" w:ascii="仿宋_GB2312" w:hAnsi="仿宋_GB2312" w:eastAsia="仿宋_GB2312"/>
          <w:color w:val="auto"/>
          <w:position w:val="0"/>
          <w:sz w:val="32"/>
          <w:szCs w:val="32"/>
        </w:rPr>
        <w:t>2020年威海市文登区教育和体育局公开招聘中小学园教师简章</w:t>
      </w:r>
      <w:r>
        <w:rPr>
          <w:rFonts w:hint="default" w:ascii="Times New Roman" w:hAnsi="仿宋_GB2312" w:eastAsia="仿宋_GB2312"/>
          <w:color w:val="auto"/>
          <w:position w:val="0"/>
          <w:sz w:val="32"/>
          <w:szCs w:val="32"/>
        </w:rPr>
        <w:t>》（以下简称《简章》）规定的招聘条件及岗位条件者，均可应聘。</w:t>
      </w:r>
    </w:p>
    <w:p>
      <w:pPr>
        <w:numPr>
          <w:ilvl w:val="0"/>
          <w:numId w:val="0"/>
        </w:numPr>
        <w:autoSpaceDE/>
        <w:autoSpaceDN/>
        <w:spacing w:before="0" w:after="0" w:line="560" w:lineRule="exact"/>
        <w:ind w:left="420" w:right="0" w:firstLine="321"/>
        <w:jc w:val="left"/>
        <w:rPr>
          <w:rFonts w:hint="default" w:ascii="Times New Roman" w:hAnsi="仿宋_GB2312" w:eastAsia="仿宋_GB2312"/>
          <w:b/>
          <w:color w:val="auto"/>
          <w:position w:val="0"/>
          <w:sz w:val="32"/>
          <w:szCs w:val="32"/>
        </w:rPr>
      </w:pPr>
      <w:r>
        <w:rPr>
          <w:rFonts w:hint="default" w:ascii="Times New Roman" w:hAnsi="仿宋_GB2312" w:eastAsia="仿宋_GB2312"/>
          <w:b/>
          <w:color w:val="auto"/>
          <w:position w:val="0"/>
          <w:sz w:val="32"/>
          <w:szCs w:val="32"/>
        </w:rPr>
        <w:t>2.哪些人员不能应聘？</w:t>
      </w:r>
    </w:p>
    <w:p>
      <w:pPr>
        <w:pStyle w:val="12"/>
        <w:numPr>
          <w:ilvl w:val="0"/>
          <w:numId w:val="0"/>
        </w:numPr>
        <w:autoSpaceDE/>
        <w:autoSpaceDN/>
        <w:spacing w:before="0" w:after="0" w:line="560" w:lineRule="exact"/>
        <w:ind w:right="0" w:firstLine="640"/>
        <w:jc w:val="left"/>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（1）因犯罪受过刑事处罚的人员，被开除中国共产党党籍的人员，被开除公职的人员，被依法列为失信联合惩戒对象的人员；</w:t>
      </w:r>
    </w:p>
    <w:p>
      <w:pPr>
        <w:pStyle w:val="12"/>
        <w:numPr>
          <w:ilvl w:val="0"/>
          <w:numId w:val="0"/>
        </w:numPr>
        <w:autoSpaceDE/>
        <w:autoSpaceDN/>
        <w:spacing w:before="0" w:after="0" w:line="560" w:lineRule="exact"/>
        <w:ind w:right="0" w:firstLine="640"/>
        <w:jc w:val="left"/>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（2）在读全日制普通高校非2020年应届毕业生（也不能用已取得的学历学位作为条件应聘）；</w:t>
      </w:r>
    </w:p>
    <w:p>
      <w:pPr>
        <w:pStyle w:val="12"/>
        <w:numPr>
          <w:ilvl w:val="0"/>
          <w:numId w:val="0"/>
        </w:numPr>
        <w:autoSpaceDE/>
        <w:autoSpaceDN/>
        <w:spacing w:before="0" w:after="0" w:line="560" w:lineRule="exact"/>
        <w:ind w:right="0" w:firstLine="640"/>
        <w:jc w:val="left"/>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（3）现役军人；</w:t>
      </w:r>
    </w:p>
    <w:p>
      <w:pPr>
        <w:pStyle w:val="12"/>
        <w:numPr>
          <w:ilvl w:val="0"/>
          <w:numId w:val="0"/>
        </w:numPr>
        <w:autoSpaceDE/>
        <w:autoSpaceDN/>
        <w:spacing w:before="0" w:after="0" w:line="560" w:lineRule="exact"/>
        <w:ind w:right="0" w:firstLine="640"/>
        <w:jc w:val="left"/>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（4）法律法规规定不得聘用的其他情形的人员。</w:t>
      </w:r>
    </w:p>
    <w:p>
      <w:pPr>
        <w:pStyle w:val="12"/>
        <w:numPr>
          <w:ilvl w:val="0"/>
          <w:numId w:val="0"/>
        </w:numPr>
        <w:autoSpaceDE/>
        <w:autoSpaceDN/>
        <w:spacing w:before="0" w:after="0" w:line="560" w:lineRule="exact"/>
        <w:ind w:right="0" w:firstLine="640"/>
        <w:jc w:val="left"/>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应聘人员不得报考有《事业单位人事管理回避规定》（人社部规〔2019〕1号）中应回避情形的岗位。</w:t>
      </w:r>
    </w:p>
    <w:p>
      <w:pPr>
        <w:pStyle w:val="45"/>
        <w:numPr>
          <w:ilvl w:val="0"/>
          <w:numId w:val="0"/>
        </w:numPr>
        <w:autoSpaceDE/>
        <w:autoSpaceDN/>
        <w:snapToGrid w:val="0"/>
        <w:spacing w:before="0" w:after="0" w:line="560" w:lineRule="exact"/>
        <w:ind w:right="0" w:firstLine="630"/>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3.留学回国人员应聘需要提供哪些材料？</w:t>
      </w:r>
    </w:p>
    <w:p>
      <w:pPr>
        <w:pStyle w:val="12"/>
        <w:numPr>
          <w:ilvl w:val="0"/>
          <w:numId w:val="0"/>
        </w:numPr>
        <w:autoSpaceDE/>
        <w:autoSpaceDN/>
        <w:snapToGrid w:val="0"/>
        <w:spacing w:before="0" w:after="0" w:line="560" w:lineRule="exact"/>
        <w:ind w:right="0" w:firstLine="640"/>
        <w:jc w:val="left"/>
        <w:rPr>
          <w:rFonts w:hint="default" w:ascii="仿宋_GB2312" w:hAnsi="仿宋_GB2312" w:eastAsia="仿宋_GB2312"/>
          <w:smallCaps w:val="0"/>
          <w:color w:val="auto"/>
          <w:spacing w:val="0"/>
          <w:position w:val="0"/>
          <w:sz w:val="32"/>
          <w:szCs w:val="32"/>
          <w:vertAlign w:val="baseline"/>
        </w:rPr>
      </w:pPr>
      <w:r>
        <w:rPr>
          <w:rFonts w:hint="default" w:ascii="仿宋_GB2312" w:hAnsi="仿宋_GB2312" w:eastAsia="仿宋_GB2312"/>
          <w:smallCaps w:val="0"/>
          <w:color w:val="auto"/>
          <w:spacing w:val="0"/>
          <w:position w:val="0"/>
          <w:sz w:val="32"/>
          <w:szCs w:val="32"/>
          <w:vertAlign w:val="baseline"/>
        </w:rPr>
        <w:t>留学回国人员应聘的，除需提供应聘岗位所要求的相关材料外，还要提供国家教育部门的学历学位认证材料。应聘人员可登录教育部留学服务中心网站（http://www.cscse.edu.cn）查询认证的有关要求和程序。学历学位认证材料应在2020年6月12日前取得，在面试资格审查时与其他材料一并交招考主管部门审核。</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4.</w:t>
      </w:r>
      <w:r>
        <w:rPr>
          <w:rFonts w:hint="default" w:ascii="Times New Roman" w:hAnsi="仿宋_GB2312" w:eastAsia="仿宋_GB2312"/>
          <w:b/>
          <w:color w:val="auto"/>
          <w:position w:val="0"/>
          <w:sz w:val="32"/>
          <w:szCs w:val="32"/>
        </w:rPr>
        <w:t>“</w:t>
      </w:r>
      <w:r>
        <w:rPr>
          <w:rFonts w:hint="default" w:ascii="Times New Roman" w:hAnsi="Times New Roman" w:eastAsia="Times New Roman"/>
          <w:b/>
          <w:color w:val="auto"/>
          <w:position w:val="0"/>
          <w:sz w:val="32"/>
          <w:szCs w:val="32"/>
        </w:rPr>
        <w:t>应届毕业生</w:t>
      </w:r>
      <w:r>
        <w:rPr>
          <w:rFonts w:hint="default" w:ascii="Times New Roman" w:hAnsi="仿宋_GB2312" w:eastAsia="仿宋_GB2312"/>
          <w:b/>
          <w:color w:val="auto"/>
          <w:position w:val="0"/>
          <w:sz w:val="32"/>
          <w:szCs w:val="32"/>
        </w:rPr>
        <w:t>”</w:t>
      </w:r>
      <w:r>
        <w:rPr>
          <w:rFonts w:hint="default" w:ascii="Times New Roman" w:hAnsi="Times New Roman" w:eastAsia="Times New Roman"/>
          <w:b/>
          <w:color w:val="auto"/>
          <w:position w:val="0"/>
          <w:sz w:val="32"/>
          <w:szCs w:val="32"/>
        </w:rPr>
        <w:t>如何界定？</w:t>
      </w:r>
    </w:p>
    <w:p>
      <w:pPr>
        <w:pStyle w:val="45"/>
        <w:numPr>
          <w:ilvl w:val="0"/>
          <w:numId w:val="0"/>
        </w:numPr>
        <w:autoSpaceDE/>
        <w:autoSpaceDN/>
        <w:snapToGrid w:val="0"/>
        <w:spacing w:before="0" w:after="0" w:line="560" w:lineRule="exact"/>
        <w:ind w:right="0" w:firstLine="624"/>
        <w:jc w:val="both"/>
        <w:rPr>
          <w:rFonts w:hint="default" w:ascii="Times New Roman" w:hAnsi="仿宋_GB2312" w:eastAsia="仿宋_GB2312"/>
          <w:smallCaps w:val="0"/>
          <w:color w:val="auto"/>
          <w:spacing w:val="0"/>
          <w:position w:val="0"/>
          <w:sz w:val="32"/>
          <w:szCs w:val="32"/>
          <w:vertAlign w:val="baseline"/>
        </w:rPr>
      </w:pPr>
      <w:r>
        <w:rPr>
          <w:rFonts w:hint="default" w:ascii="Times New Roman" w:hAnsi="仿宋_GB2312" w:eastAsia="仿宋_GB2312"/>
          <w:smallCaps w:val="0"/>
          <w:color w:val="auto"/>
          <w:spacing w:val="0"/>
          <w:position w:val="0"/>
          <w:sz w:val="32"/>
          <w:szCs w:val="32"/>
          <w:vertAlign w:val="baseline"/>
        </w:rPr>
        <w:t>本次招聘中的“应届毕业生”，是指国内普通高等学校或承担研究生教育任务的科学研究机构中，国家统一招生且就读期间个人档案保管在毕业院校的2020年毕业生（不含成人自考、远程教育、函授及其他形式的高等学历继续教育）。</w:t>
      </w:r>
    </w:p>
    <w:p>
      <w:pPr>
        <w:pStyle w:val="45"/>
        <w:numPr>
          <w:ilvl w:val="0"/>
          <w:numId w:val="0"/>
        </w:numPr>
        <w:autoSpaceDE/>
        <w:autoSpaceDN/>
        <w:snapToGrid w:val="0"/>
        <w:spacing w:before="0" w:after="0" w:line="560" w:lineRule="exact"/>
        <w:ind w:right="0" w:firstLine="630"/>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5.对学历学位证书取得时间有什么要求？</w:t>
      </w:r>
    </w:p>
    <w:p>
      <w:pPr>
        <w:numPr>
          <w:ilvl w:val="0"/>
          <w:numId w:val="0"/>
        </w:numPr>
        <w:autoSpaceDE/>
        <w:autoSpaceDN/>
        <w:snapToGrid w:val="0"/>
        <w:spacing w:before="0" w:after="0" w:line="560" w:lineRule="exact"/>
        <w:ind w:right="0" w:firstLine="640"/>
        <w:jc w:val="both"/>
        <w:rPr>
          <w:rFonts w:hint="default" w:ascii="Times New Roman" w:hAnsi="仿宋_GB2312" w:eastAsia="仿宋_GB2312"/>
          <w:b/>
          <w:color w:val="auto"/>
          <w:position w:val="0"/>
          <w:sz w:val="32"/>
          <w:szCs w:val="32"/>
        </w:rPr>
      </w:pPr>
      <w:r>
        <w:rPr>
          <w:rFonts w:hint="default" w:ascii="Times New Roman" w:hAnsi="仿宋_GB2312" w:eastAsia="仿宋_GB2312"/>
          <w:color w:val="auto"/>
          <w:position w:val="0"/>
          <w:sz w:val="32"/>
          <w:szCs w:val="32"/>
        </w:rPr>
        <w:t>2020年应届毕业生的学历、学位证书，须在2020年7月31日前取得，因疫情原因，无法按时取得相应学历、学位证书的，经</w:t>
      </w:r>
      <w:r>
        <w:rPr>
          <w:rFonts w:hint="default" w:ascii="仿宋" w:hAnsi="仿宋" w:eastAsia="仿宋"/>
          <w:color w:val="auto"/>
          <w:position w:val="0"/>
          <w:sz w:val="32"/>
          <w:szCs w:val="32"/>
        </w:rPr>
        <w:t>招考主管部门同意后，可延期提供</w:t>
      </w:r>
      <w:r>
        <w:rPr>
          <w:rFonts w:hint="default" w:ascii="Times New Roman" w:hAnsi="仿宋_GB2312" w:eastAsia="仿宋_GB2312"/>
          <w:color w:val="auto"/>
          <w:position w:val="0"/>
          <w:sz w:val="32"/>
          <w:szCs w:val="32"/>
        </w:rPr>
        <w:t>；其他人员应聘的，须在2020年6月12日前取得国家承认的学历、学位证书。</w:t>
      </w:r>
    </w:p>
    <w:p>
      <w:pPr>
        <w:pStyle w:val="45"/>
        <w:numPr>
          <w:ilvl w:val="0"/>
          <w:numId w:val="0"/>
        </w:numPr>
        <w:autoSpaceDE/>
        <w:autoSpaceDN/>
        <w:snapToGrid w:val="0"/>
        <w:spacing w:before="0" w:after="0" w:line="560" w:lineRule="exact"/>
        <w:ind w:right="0" w:firstLine="643"/>
        <w:jc w:val="both"/>
        <w:rPr>
          <w:rFonts w:hint="default" w:ascii="Times New Roman" w:hAnsi="Times New Roman" w:eastAsia="Times New Roman"/>
          <w:b/>
          <w:color w:val="auto"/>
          <w:position w:val="0"/>
          <w:sz w:val="32"/>
          <w:szCs w:val="32"/>
        </w:rPr>
      </w:pPr>
      <w:r>
        <w:rPr>
          <w:rFonts w:hint="default" w:ascii="Times New Roman" w:hAnsi="仿宋_GB2312" w:eastAsia="仿宋_GB2312"/>
          <w:b/>
          <w:color w:val="auto"/>
          <w:position w:val="0"/>
          <w:sz w:val="32"/>
          <w:szCs w:val="32"/>
        </w:rPr>
        <w:t>6</w:t>
      </w:r>
      <w:r>
        <w:rPr>
          <w:rFonts w:hint="default" w:ascii="Times New Roman" w:hAnsi="Times New Roman" w:eastAsia="Times New Roman"/>
          <w:b/>
          <w:color w:val="auto"/>
          <w:position w:val="0"/>
          <w:sz w:val="32"/>
          <w:szCs w:val="32"/>
        </w:rPr>
        <w:t>.在全国各军队院校取得学历证书的人员可否报考？</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报考时应提供正当途径入学、正规方式毕业的相关政策依据和证明材料。</w:t>
      </w:r>
    </w:p>
    <w:p>
      <w:pPr>
        <w:pStyle w:val="45"/>
        <w:numPr>
          <w:ilvl w:val="0"/>
          <w:numId w:val="0"/>
        </w:numPr>
        <w:autoSpaceDE/>
        <w:autoSpaceDN/>
        <w:snapToGrid w:val="0"/>
        <w:spacing w:before="0" w:after="0" w:line="560" w:lineRule="exact"/>
        <w:ind w:right="0" w:firstLine="630"/>
        <w:jc w:val="both"/>
        <w:rPr>
          <w:rFonts w:hint="default" w:ascii="Times New Roman" w:hAnsi="Times New Roman" w:eastAsia="Times New Roman"/>
          <w:b/>
          <w:color w:val="auto"/>
          <w:position w:val="0"/>
          <w:sz w:val="32"/>
          <w:szCs w:val="32"/>
        </w:rPr>
      </w:pPr>
      <w:r>
        <w:rPr>
          <w:rFonts w:hint="default" w:ascii="Times New Roman" w:hAnsi="仿宋_GB2312" w:eastAsia="仿宋_GB2312"/>
          <w:b/>
          <w:color w:val="auto"/>
          <w:position w:val="0"/>
          <w:sz w:val="32"/>
          <w:szCs w:val="32"/>
        </w:rPr>
        <w:t>7</w:t>
      </w:r>
      <w:r>
        <w:rPr>
          <w:rFonts w:hint="default" w:ascii="Times New Roman" w:hAnsi="Times New Roman" w:eastAsia="Times New Roman"/>
          <w:b/>
          <w:color w:val="auto"/>
          <w:position w:val="0"/>
          <w:sz w:val="32"/>
          <w:szCs w:val="32"/>
        </w:rPr>
        <w:t>.高级技校或技师学院的毕业生可否报考？</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取得高级工、预备技师职业资格的高级技校或技师学院全日制毕业生，可分别按照全日制高职（大专）、本科毕业生应聘符合条件的岗位。</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仿宋_GB2312" w:eastAsia="仿宋_GB2312"/>
          <w:b/>
          <w:color w:val="auto"/>
          <w:position w:val="0"/>
          <w:sz w:val="32"/>
          <w:szCs w:val="32"/>
        </w:rPr>
        <w:t>8</w:t>
      </w:r>
      <w:r>
        <w:rPr>
          <w:rFonts w:hint="default" w:ascii="Times New Roman" w:hAnsi="Times New Roman" w:eastAsia="Times New Roman"/>
          <w:b/>
          <w:color w:val="auto"/>
          <w:position w:val="0"/>
          <w:sz w:val="32"/>
          <w:szCs w:val="32"/>
        </w:rPr>
        <w:t>.应聘人员在网上提供的照片有什么要求？</w:t>
      </w:r>
    </w:p>
    <w:p>
      <w:pPr>
        <w:numPr>
          <w:ilvl w:val="0"/>
          <w:numId w:val="0"/>
        </w:numPr>
        <w:autoSpaceDE/>
        <w:autoSpaceDN/>
        <w:snapToGrid w:val="0"/>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应聘人员在网上报名时提供的照片，应是一寸近期免冠证件照片。</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仿宋_GB2312" w:eastAsia="仿宋_GB2312"/>
          <w:b/>
          <w:color w:val="auto"/>
          <w:position w:val="0"/>
          <w:sz w:val="32"/>
          <w:szCs w:val="32"/>
        </w:rPr>
        <w:t>9</w:t>
      </w:r>
      <w:r>
        <w:rPr>
          <w:rFonts w:hint="default" w:ascii="Times New Roman" w:hAnsi="Times New Roman" w:eastAsia="Times New Roman"/>
          <w:b/>
          <w:color w:val="auto"/>
          <w:position w:val="0"/>
          <w:sz w:val="32"/>
          <w:szCs w:val="32"/>
        </w:rPr>
        <w:t>.公开招聘期间需要出具和使用的身份证和其他证件有什么要求？</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应聘人员须使用二代身份证进行报名和考试，招聘各个阶段使用的身份证和其他证件必须一致且在有效期内。</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1</w:t>
      </w:r>
      <w:r>
        <w:rPr>
          <w:rFonts w:hint="default" w:ascii="Times New Roman" w:hAnsi="仿宋_GB2312" w:eastAsia="仿宋_GB2312"/>
          <w:b/>
          <w:color w:val="auto"/>
          <w:position w:val="0"/>
          <w:sz w:val="32"/>
          <w:szCs w:val="32"/>
        </w:rPr>
        <w:t>0</w:t>
      </w:r>
      <w:r>
        <w:rPr>
          <w:rFonts w:hint="default" w:ascii="Times New Roman" w:hAnsi="Times New Roman" w:eastAsia="Times New Roman"/>
          <w:b/>
          <w:color w:val="auto"/>
          <w:position w:val="0"/>
          <w:sz w:val="32"/>
          <w:szCs w:val="32"/>
        </w:rPr>
        <w:t>.网上填写报名信息时应注意什么事项？</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对应聘人员的资格审查工作，贯穿整个招聘工作的全过程。</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1</w:t>
      </w:r>
      <w:r>
        <w:rPr>
          <w:rFonts w:hint="default" w:ascii="Times New Roman" w:hAnsi="仿宋_GB2312" w:eastAsia="仿宋_GB2312"/>
          <w:b/>
          <w:color w:val="auto"/>
          <w:position w:val="0"/>
          <w:sz w:val="32"/>
          <w:szCs w:val="32"/>
        </w:rPr>
        <w:t>1</w:t>
      </w:r>
      <w:r>
        <w:rPr>
          <w:rFonts w:hint="default" w:ascii="Times New Roman" w:hAnsi="Times New Roman" w:eastAsia="Times New Roman"/>
          <w:b/>
          <w:color w:val="auto"/>
          <w:position w:val="0"/>
          <w:sz w:val="32"/>
          <w:szCs w:val="32"/>
        </w:rPr>
        <w:t>.如何界定应聘人员所学专业是否符合招聘岗位要求？</w:t>
      </w:r>
    </w:p>
    <w:p>
      <w:pPr>
        <w:numPr>
          <w:ilvl w:val="0"/>
          <w:numId w:val="0"/>
        </w:numPr>
        <w:autoSpaceDE/>
        <w:autoSpaceDN/>
        <w:snapToGrid w:val="0"/>
        <w:spacing w:before="0" w:after="0" w:line="560" w:lineRule="exact"/>
        <w:ind w:right="0" w:firstLine="640"/>
        <w:jc w:val="both"/>
        <w:rPr>
          <w:rFonts w:hint="default" w:ascii="Times New Roman" w:hAnsi="仿宋_GB2312" w:eastAsia="仿宋_GB2312"/>
          <w:b w:val="0"/>
          <w:smallCaps w:val="0"/>
          <w:color w:val="auto"/>
          <w:spacing w:val="0"/>
          <w:position w:val="0"/>
          <w:sz w:val="32"/>
          <w:szCs w:val="32"/>
          <w:vertAlign w:val="baseline"/>
        </w:rPr>
      </w:pPr>
      <w:r>
        <w:rPr>
          <w:rFonts w:hint="default" w:ascii="Times New Roman" w:hAnsi="仿宋_GB2312" w:eastAsia="仿宋_GB2312"/>
          <w:smallCaps w:val="0"/>
          <w:color w:val="auto"/>
          <w:spacing w:val="0"/>
          <w:position w:val="0"/>
          <w:sz w:val="32"/>
          <w:szCs w:val="32"/>
          <w:vertAlign w:val="baseline"/>
        </w:rPr>
        <w:t>以应聘人员所获毕业证书上的专业名称为准，留学回国人员、在港澳台取得学历学位的人员应以国家教育部门的学历认证材料上标明的专业名称为准。其中，辅修专业证书与学历证书配合使用，可依据辅修专业证书上注明的专业报考。有专业方向要求的，应聘人员在报名时应如实填写毕业证上的专业名称。毕业证上的专业名称不能体现专业方向的，应当注明专业方向，在面试前资格审查时提供相应证明。</w:t>
      </w:r>
    </w:p>
    <w:p>
      <w:pPr>
        <w:pStyle w:val="45"/>
        <w:numPr>
          <w:ilvl w:val="0"/>
          <w:numId w:val="0"/>
        </w:numPr>
        <w:autoSpaceDE/>
        <w:autoSpaceDN/>
        <w:snapToGrid w:val="0"/>
        <w:spacing w:before="0" w:after="0" w:line="560" w:lineRule="exact"/>
        <w:ind w:right="0" w:firstLine="643"/>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1</w:t>
      </w:r>
      <w:r>
        <w:rPr>
          <w:rFonts w:hint="default" w:ascii="Times New Roman" w:hAnsi="仿宋_GB2312" w:eastAsia="仿宋_GB2312"/>
          <w:b/>
          <w:color w:val="auto"/>
          <w:position w:val="0"/>
          <w:sz w:val="32"/>
          <w:szCs w:val="32"/>
        </w:rPr>
        <w:t>2</w:t>
      </w:r>
      <w:r>
        <w:rPr>
          <w:rFonts w:hint="default" w:ascii="Times New Roman" w:hAnsi="Times New Roman" w:eastAsia="Times New Roman"/>
          <w:b/>
          <w:color w:val="auto"/>
          <w:position w:val="0"/>
          <w:sz w:val="32"/>
          <w:szCs w:val="32"/>
        </w:rPr>
        <w:t>.应聘人员在报名时符合应聘条件，但在招聘过程中，自身的资格条件发生变化，不再符合应聘条件，应如何处理？</w:t>
      </w:r>
    </w:p>
    <w:p>
      <w:pPr>
        <w:numPr>
          <w:ilvl w:val="0"/>
          <w:numId w:val="0"/>
        </w:numPr>
        <w:autoSpaceDE/>
        <w:autoSpaceDN/>
        <w:snapToGrid w:val="0"/>
        <w:spacing w:before="0" w:after="0" w:line="560" w:lineRule="exact"/>
        <w:ind w:right="0" w:firstLine="640"/>
        <w:jc w:val="both"/>
        <w:rPr>
          <w:rFonts w:hint="default" w:ascii="Times New Roman" w:hAnsi="仿宋_GB2312" w:eastAsia="仿宋_GB2312"/>
          <w:smallCaps w:val="0"/>
          <w:color w:val="auto"/>
          <w:spacing w:val="0"/>
          <w:position w:val="0"/>
          <w:sz w:val="32"/>
          <w:szCs w:val="32"/>
          <w:vertAlign w:val="baseline"/>
        </w:rPr>
      </w:pPr>
      <w:r>
        <w:rPr>
          <w:rFonts w:hint="default" w:ascii="Times New Roman" w:hAnsi="仿宋_GB2312" w:eastAsia="仿宋_GB2312"/>
          <w:smallCaps w:val="0"/>
          <w:color w:val="auto"/>
          <w:spacing w:val="0"/>
          <w:position w:val="0"/>
          <w:sz w:val="32"/>
          <w:szCs w:val="32"/>
          <w:vertAlign w:val="baseline"/>
        </w:rPr>
        <w:t>应聘人员一旦发生成为在读的非应届毕业生、被取消学历学位及其他失去应聘资格条件等情形，应如实向招考主管部门报告情况，并停止应聘行为，招考主管部门不再将其列为面试、体检、考察和拟聘用人选。</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1</w:t>
      </w:r>
      <w:r>
        <w:rPr>
          <w:rFonts w:hint="default" w:ascii="Times New Roman" w:hAnsi="仿宋_GB2312" w:eastAsia="仿宋_GB2312"/>
          <w:b/>
          <w:color w:val="auto"/>
          <w:position w:val="0"/>
          <w:sz w:val="32"/>
          <w:szCs w:val="32"/>
        </w:rPr>
        <w:t>3</w:t>
      </w:r>
      <w:r>
        <w:rPr>
          <w:rFonts w:hint="default" w:ascii="Times New Roman" w:hAnsi="Times New Roman" w:eastAsia="Times New Roman"/>
          <w:b/>
          <w:color w:val="auto"/>
          <w:position w:val="0"/>
          <w:sz w:val="32"/>
          <w:szCs w:val="32"/>
        </w:rPr>
        <w:t>.享受减免有关考务费用的农村特困大学生和城市低保人员怎样办理减免手续？</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拟享受减免考务费用的应聘人员不实行网上缴费，可在网上初审通过后至网上缴费截止之日前，将减免材料的电子版（拍照或扫描）发送至邮箱</w:t>
      </w:r>
      <w:r>
        <w:rPr>
          <w:rFonts w:hint="default" w:ascii="仿宋" w:hAnsi="仿宋" w:eastAsia="仿宋"/>
          <w:color w:val="auto"/>
          <w:position w:val="0"/>
          <w:sz w:val="32"/>
          <w:szCs w:val="32"/>
        </w:rPr>
        <w:t>wdjyjzgk@163.com</w:t>
      </w:r>
      <w:r>
        <w:rPr>
          <w:rFonts w:hint="default" w:ascii="Times New Roman" w:hAnsi="仿宋_GB2312" w:eastAsia="仿宋_GB2312"/>
          <w:color w:val="auto"/>
          <w:position w:val="0"/>
          <w:sz w:val="32"/>
          <w:szCs w:val="32"/>
        </w:rPr>
        <w:t>，并拨打电话0631—8452790进行确认。其中，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w:t>
      </w:r>
    </w:p>
    <w:p>
      <w:pPr>
        <w:numPr>
          <w:ilvl w:val="0"/>
          <w:numId w:val="0"/>
        </w:numPr>
        <w:autoSpaceDE/>
        <w:autoSpaceDN/>
        <w:spacing w:before="0" w:after="0" w:line="560" w:lineRule="exact"/>
        <w:ind w:right="0" w:firstLine="643"/>
        <w:jc w:val="both"/>
        <w:rPr>
          <w:rFonts w:hint="default" w:ascii="Times New Roman" w:hAnsi="仿宋_GB2312" w:eastAsia="仿宋_GB2312"/>
          <w:color w:val="auto"/>
          <w:position w:val="0"/>
          <w:sz w:val="32"/>
          <w:szCs w:val="32"/>
        </w:rPr>
      </w:pPr>
      <w:r>
        <w:rPr>
          <w:rFonts w:hint="default" w:ascii="Times New Roman" w:hAnsi="仿宋_GB2312" w:eastAsia="仿宋_GB2312"/>
          <w:b/>
          <w:color w:val="auto"/>
          <w:position w:val="0"/>
          <w:sz w:val="32"/>
          <w:szCs w:val="32"/>
        </w:rPr>
        <w:t>14.应聘人员是否可以更改应聘岗位</w:t>
      </w:r>
      <w:r>
        <w:rPr>
          <w:rFonts w:hint="default" w:ascii="Times New Roman" w:hAnsi="仿宋_GB2312" w:eastAsia="仿宋_GB2312"/>
          <w:color w:val="auto"/>
          <w:position w:val="0"/>
          <w:sz w:val="32"/>
          <w:szCs w:val="32"/>
        </w:rPr>
        <w:t>？</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2020年6月18日16:00前，所报岗位尚未初审或者初审未通过的，报名人员可以更改、补充报名信息，也可以改报其他岗位。其中，招聘岗位要求补充信息的，应当及时完整地补充报名信息。2020年6月18日16:00后，所报岗位尚未初审或者初审未通过的，不能再改报其他岗位，不能再修改、补充报名信息。</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通过资格初审的应聘人员，系统自动禁止该应聘人员改报其他岗位。</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应聘取消招聘计划岗位的人员，经招考主管部门同意，可在规定时间内改报《岗位计划表》中其他符合条件的岗位，改报只进行一次。</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1</w:t>
      </w:r>
      <w:r>
        <w:rPr>
          <w:rFonts w:hint="default" w:ascii="Times New Roman" w:hAnsi="仿宋_GB2312" w:eastAsia="仿宋_GB2312"/>
          <w:b/>
          <w:color w:val="auto"/>
          <w:position w:val="0"/>
          <w:sz w:val="32"/>
          <w:szCs w:val="32"/>
        </w:rPr>
        <w:t>5.</w:t>
      </w:r>
      <w:r>
        <w:rPr>
          <w:rFonts w:hint="default" w:ascii="Times New Roman" w:hAnsi="Times New Roman" w:eastAsia="Times New Roman"/>
          <w:b/>
          <w:color w:val="auto"/>
          <w:position w:val="0"/>
          <w:sz w:val="32"/>
          <w:szCs w:val="32"/>
        </w:rPr>
        <w:t>需要了解招聘单位相关信息，或对招聘岗位要求的资格条件有疑问的，如何咨询？</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color w:val="auto"/>
          <w:position w:val="0"/>
          <w:sz w:val="32"/>
          <w:szCs w:val="32"/>
        </w:rPr>
      </w:pPr>
      <w:r>
        <w:rPr>
          <w:rStyle w:val="43"/>
          <w:rFonts w:hint="default" w:ascii="仿宋_GB2312" w:hAnsi="仿宋_GB2312" w:eastAsia="仿宋_GB2312"/>
          <w:color w:val="auto"/>
          <w:position w:val="0"/>
          <w:sz w:val="32"/>
          <w:szCs w:val="32"/>
        </w:rPr>
        <w:t>需要了解招聘单位相关信息，或对《岗位计划表》中招聘岗位要求的资格条件和其他内容有疑问的，请与</w:t>
      </w:r>
      <w:r>
        <w:rPr>
          <w:rFonts w:hint="default" w:ascii="宋体" w:hAnsi="仿宋_GB2312" w:eastAsia="仿宋_GB2312"/>
          <w:color w:val="auto"/>
          <w:position w:val="0"/>
          <w:sz w:val="32"/>
          <w:szCs w:val="32"/>
        </w:rPr>
        <w:t>招考主管部门</w:t>
      </w:r>
      <w:r>
        <w:rPr>
          <w:rStyle w:val="43"/>
          <w:rFonts w:hint="default" w:ascii="仿宋_GB2312" w:hAnsi="仿宋_GB2312" w:eastAsia="仿宋_GB2312"/>
          <w:color w:val="auto"/>
          <w:position w:val="0"/>
          <w:sz w:val="32"/>
          <w:szCs w:val="32"/>
        </w:rPr>
        <w:t>直接联系，咨询电话0631-8452790。</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1</w:t>
      </w:r>
      <w:r>
        <w:rPr>
          <w:rFonts w:hint="default" w:ascii="Times New Roman" w:hAnsi="仿宋_GB2312" w:eastAsia="仿宋_GB2312"/>
          <w:b/>
          <w:color w:val="auto"/>
          <w:position w:val="0"/>
          <w:sz w:val="32"/>
          <w:szCs w:val="32"/>
        </w:rPr>
        <w:t>6</w:t>
      </w:r>
      <w:r>
        <w:rPr>
          <w:rFonts w:hint="default" w:ascii="Times New Roman" w:hAnsi="Times New Roman" w:eastAsia="Times New Roman"/>
          <w:b/>
          <w:color w:val="auto"/>
          <w:position w:val="0"/>
          <w:sz w:val="32"/>
          <w:szCs w:val="32"/>
        </w:rPr>
        <w:t>.</w:t>
      </w:r>
      <w:r>
        <w:rPr>
          <w:rFonts w:hint="default" w:ascii="Times New Roman" w:hAnsi="仿宋_GB2312" w:eastAsia="仿宋_GB2312"/>
          <w:b/>
          <w:color w:val="auto"/>
          <w:position w:val="0"/>
          <w:sz w:val="32"/>
          <w:szCs w:val="32"/>
        </w:rPr>
        <w:t>笔试</w:t>
      </w:r>
      <w:r>
        <w:rPr>
          <w:rFonts w:hint="default" w:ascii="Times New Roman" w:hAnsi="Times New Roman" w:eastAsia="Times New Roman"/>
          <w:b/>
          <w:color w:val="auto"/>
          <w:position w:val="0"/>
          <w:sz w:val="32"/>
          <w:szCs w:val="32"/>
        </w:rPr>
        <w:t>结束后，如何查询</w:t>
      </w:r>
      <w:r>
        <w:rPr>
          <w:rFonts w:hint="default" w:ascii="Times New Roman" w:hAnsi="仿宋_GB2312" w:eastAsia="仿宋_GB2312"/>
          <w:b/>
          <w:color w:val="auto"/>
          <w:position w:val="0"/>
          <w:sz w:val="32"/>
          <w:szCs w:val="32"/>
        </w:rPr>
        <w:t>笔试</w:t>
      </w:r>
      <w:r>
        <w:rPr>
          <w:rFonts w:hint="default" w:ascii="Times New Roman" w:hAnsi="Times New Roman" w:eastAsia="Times New Roman"/>
          <w:b/>
          <w:color w:val="auto"/>
          <w:position w:val="0"/>
          <w:sz w:val="32"/>
          <w:szCs w:val="32"/>
        </w:rPr>
        <w:t>成绩以及如何确定自己是否进入</w:t>
      </w:r>
      <w:r>
        <w:rPr>
          <w:rFonts w:hint="default" w:ascii="Times New Roman" w:hAnsi="仿宋_GB2312" w:eastAsia="仿宋_GB2312"/>
          <w:b/>
          <w:color w:val="auto"/>
          <w:position w:val="0"/>
          <w:sz w:val="32"/>
          <w:szCs w:val="32"/>
        </w:rPr>
        <w:t>面试</w:t>
      </w:r>
      <w:r>
        <w:rPr>
          <w:rFonts w:hint="default" w:ascii="Times New Roman" w:hAnsi="Times New Roman" w:eastAsia="Times New Roman"/>
          <w:b/>
          <w:color w:val="auto"/>
          <w:position w:val="0"/>
          <w:sz w:val="32"/>
          <w:szCs w:val="32"/>
        </w:rPr>
        <w:t>？</w:t>
      </w:r>
      <w:r>
        <w:rPr>
          <w:rFonts w:hint="default" w:ascii="Times New Roman" w:hAnsi="仿宋_GB2312" w:eastAsia="仿宋_GB2312"/>
          <w:b/>
          <w:color w:val="auto"/>
          <w:position w:val="0"/>
          <w:sz w:val="32"/>
          <w:szCs w:val="32"/>
        </w:rPr>
        <w:t xml:space="preserve"> </w:t>
      </w:r>
    </w:p>
    <w:p>
      <w:pPr>
        <w:pStyle w:val="45"/>
        <w:numPr>
          <w:ilvl w:val="0"/>
          <w:numId w:val="0"/>
        </w:numPr>
        <w:autoSpaceDE/>
        <w:autoSpaceDN/>
        <w:snapToGrid w:val="0"/>
        <w:spacing w:before="0" w:after="0" w:line="560" w:lineRule="exact"/>
        <w:ind w:right="0" w:firstLine="624"/>
        <w:jc w:val="both"/>
        <w:rPr>
          <w:rStyle w:val="43"/>
          <w:rFonts w:hint="default" w:ascii="仿宋_GB2312" w:hAnsi="仿宋_GB2312" w:eastAsia="仿宋_GB2312"/>
          <w:smallCaps w:val="0"/>
          <w:color w:val="auto"/>
          <w:spacing w:val="0"/>
          <w:position w:val="0"/>
          <w:sz w:val="32"/>
          <w:szCs w:val="32"/>
          <w:vertAlign w:val="baseline"/>
        </w:rPr>
      </w:pPr>
      <w:r>
        <w:rPr>
          <w:rStyle w:val="43"/>
          <w:rFonts w:hint="default" w:ascii="仿宋_GB2312" w:hAnsi="仿宋_GB2312" w:eastAsia="仿宋_GB2312"/>
          <w:smallCaps w:val="0"/>
          <w:color w:val="auto"/>
          <w:spacing w:val="0"/>
          <w:position w:val="0"/>
          <w:sz w:val="32"/>
          <w:szCs w:val="32"/>
          <w:vertAlign w:val="baseline"/>
        </w:rPr>
        <w:t>笔试成绩将在文登区人民政府网站公布。在笔试合格分数线内，根据招聘岗位计划数由高分到低分按规定的名额依次确定进入面试人员。</w:t>
      </w:r>
    </w:p>
    <w:p>
      <w:pPr>
        <w:pStyle w:val="46"/>
        <w:numPr>
          <w:ilvl w:val="0"/>
          <w:numId w:val="0"/>
        </w:numPr>
        <w:autoSpaceDE/>
        <w:autoSpaceDN/>
        <w:spacing w:before="0" w:after="0" w:line="560" w:lineRule="exact"/>
        <w:ind w:left="660" w:right="0" w:firstLine="0"/>
        <w:jc w:val="both"/>
        <w:rPr>
          <w:rFonts w:hint="default" w:ascii="Times New Roman" w:hAnsi="仿宋_GB2312" w:eastAsia="仿宋_GB2312"/>
          <w:b/>
          <w:color w:val="auto"/>
          <w:position w:val="0"/>
          <w:sz w:val="32"/>
          <w:szCs w:val="32"/>
        </w:rPr>
      </w:pPr>
      <w:r>
        <w:rPr>
          <w:rFonts w:hint="default" w:ascii="Times New Roman" w:hAnsi="仿宋_GB2312" w:eastAsia="仿宋_GB2312"/>
          <w:b/>
          <w:color w:val="auto"/>
          <w:position w:val="0"/>
          <w:sz w:val="32"/>
          <w:szCs w:val="32"/>
        </w:rPr>
        <w:t>17.拟进入面试的应聘人员笔试资格审查时需提交哪些证明材料？</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对应聘人员资格审查工作贯穿招聘工作全过程。拟进入面试的应聘人员，须按文登区人民政府网站公布的招聘岗位要求，在规定时间内向招考主管部门提交《2020年威海市文登区教育和体育局公开招聘中小学教师报名登记表》及本人相关证明材料（原件审查后退回，复印件留存备查）。资格审查的具体时间、地点在文登区人民政府网站予以公布。相关主要证明材料包括：</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（1）应届毕业生应聘的，提交身份证、学校核发的就业推荐表、应聘岗位所要求的资格证书等。2020年定向、委培毕业生还需提交定向、委培单位同意应聘的证明。</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（2）其他人员应聘的，提交身份证、国家承认的学历学位证书、应聘岗位所要求的资格证书和证明材料等。择业期内尚未落实工作单位的毕业生，还需提交《就业报到证》。</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highlight w:val="yellow"/>
        </w:rPr>
      </w:pPr>
      <w:r>
        <w:rPr>
          <w:rFonts w:hint="default" w:ascii="Times New Roman" w:hAnsi="仿宋_GB2312" w:eastAsia="仿宋_GB2312"/>
          <w:color w:val="auto"/>
          <w:position w:val="0"/>
          <w:sz w:val="32"/>
          <w:szCs w:val="32"/>
        </w:rPr>
        <w:t>（3）在职人员应聘的，提交身份证、国家承认的学历学位证书、应聘岗位所要求的资格证书和证明材料等，还需提交有用人权限管理部门或单位出具的《同意应聘介绍信》。</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（4）留学回国人员和在港澳台取得学历学位的人员应聘的，还需提供国家教育部门出具的学历学位认证材料。</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香港和澳门居民中的中国公民应聘符合条件的岗位，还需提供《港澳居民来往内地通行证》。</w:t>
      </w:r>
    </w:p>
    <w:p>
      <w:pPr>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取得面试资格的应聘人员在规定时间内没有提交相关材料的，视为弃权。经审查不具备应聘条件的，取消面试资格。因弃权或取消资格造成的空缺，在笔试合格分数线内按笔试成绩由高分到低分依次递补。</w:t>
      </w:r>
    </w:p>
    <w:p>
      <w:pPr>
        <w:numPr>
          <w:ilvl w:val="0"/>
          <w:numId w:val="0"/>
        </w:numPr>
        <w:autoSpaceDE/>
        <w:autoSpaceDN/>
        <w:snapToGrid w:val="0"/>
        <w:spacing w:before="0" w:after="0" w:line="560" w:lineRule="exact"/>
        <w:ind w:right="0" w:firstLine="630"/>
        <w:jc w:val="both"/>
        <w:rPr>
          <w:rFonts w:hint="default" w:ascii="Times New Roman" w:hAnsi="仿宋_GB2312" w:eastAsia="仿宋_GB2312"/>
          <w:b/>
          <w:color w:val="auto"/>
          <w:position w:val="0"/>
          <w:sz w:val="32"/>
          <w:szCs w:val="32"/>
        </w:rPr>
      </w:pPr>
      <w:r>
        <w:rPr>
          <w:rFonts w:hint="default" w:ascii="Times New Roman" w:hAnsi="仿宋_GB2312" w:eastAsia="仿宋_GB2312"/>
          <w:b/>
          <w:color w:val="auto"/>
          <w:position w:val="0"/>
          <w:sz w:val="32"/>
          <w:szCs w:val="32"/>
        </w:rPr>
        <w:t>18.面试主要测试哪方面的内容？</w:t>
      </w:r>
    </w:p>
    <w:p>
      <w:pPr>
        <w:numPr>
          <w:ilvl w:val="0"/>
          <w:numId w:val="0"/>
        </w:numPr>
        <w:autoSpaceDE/>
        <w:autoSpaceDN/>
        <w:spacing w:before="0" w:after="0" w:line="560" w:lineRule="exact"/>
        <w:ind w:right="0" w:firstLine="636"/>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面试采取试讲（即模拟讲课）+答辩的方式，主要考核岗位所需的基本能力和专业水平，包括教学设计、教学能力、教学基本素养、教学思想和专业知识等方面。</w:t>
      </w:r>
    </w:p>
    <w:p>
      <w:pPr>
        <w:numPr>
          <w:ilvl w:val="0"/>
          <w:numId w:val="0"/>
        </w:numPr>
        <w:autoSpaceDE/>
        <w:autoSpaceDN/>
        <w:snapToGrid w:val="0"/>
        <w:spacing w:before="0" w:after="0" w:line="560" w:lineRule="exact"/>
        <w:ind w:right="0" w:firstLine="630"/>
        <w:jc w:val="both"/>
        <w:rPr>
          <w:rFonts w:hint="default" w:ascii="Times New Roman" w:hAnsi="仿宋_GB2312" w:eastAsia="仿宋_GB2312"/>
          <w:b/>
          <w:color w:val="auto"/>
          <w:position w:val="0"/>
          <w:sz w:val="32"/>
          <w:szCs w:val="32"/>
        </w:rPr>
      </w:pPr>
      <w:r>
        <w:rPr>
          <w:rFonts w:hint="default" w:ascii="Times New Roman" w:hAnsi="仿宋_GB2312" w:eastAsia="仿宋_GB2312"/>
          <w:b/>
          <w:color w:val="auto"/>
          <w:position w:val="0"/>
          <w:sz w:val="32"/>
          <w:szCs w:val="32"/>
        </w:rPr>
        <w:t>19.如何确定考察体检人选？</w:t>
      </w:r>
    </w:p>
    <w:p>
      <w:pPr>
        <w:numPr>
          <w:ilvl w:val="0"/>
          <w:numId w:val="0"/>
        </w:numPr>
        <w:autoSpaceDE/>
        <w:autoSpaceDN/>
        <w:spacing w:before="0" w:after="0" w:line="560" w:lineRule="exact"/>
        <w:ind w:right="0" w:firstLine="645"/>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根据应聘人员考试总成绩，由高分到低分按1:1.5的比例，确定进入考察范围人选。同一招聘岗位应聘人员出现总成绩并列的，按面试成绩由高分到低分确定人选。对考察合格人员，按招聘人数1:1的比例确定进入体检范围人选。</w:t>
      </w:r>
    </w:p>
    <w:p>
      <w:pPr>
        <w:numPr>
          <w:ilvl w:val="0"/>
          <w:numId w:val="0"/>
        </w:numPr>
        <w:autoSpaceDE/>
        <w:autoSpaceDN/>
        <w:snapToGrid w:val="0"/>
        <w:spacing w:before="0" w:after="0" w:line="560" w:lineRule="exact"/>
        <w:ind w:right="0" w:firstLine="630"/>
        <w:jc w:val="both"/>
        <w:rPr>
          <w:rFonts w:hint="default" w:ascii="Times New Roman" w:hAnsi="楷体_GB2312" w:eastAsia="楷体_GB2312"/>
          <w:b/>
          <w:color w:val="auto"/>
          <w:position w:val="0"/>
          <w:sz w:val="32"/>
          <w:szCs w:val="32"/>
        </w:rPr>
      </w:pPr>
      <w:r>
        <w:rPr>
          <w:rFonts w:hint="default" w:ascii="Times New Roman" w:hAnsi="仿宋_GB2312" w:eastAsia="仿宋_GB2312"/>
          <w:b/>
          <w:color w:val="auto"/>
          <w:position w:val="0"/>
          <w:sz w:val="32"/>
          <w:szCs w:val="32"/>
        </w:rPr>
        <w:t>20.违纪违规及存在不诚信情形的应聘人员如何处理？</w:t>
      </w:r>
    </w:p>
    <w:p>
      <w:pPr>
        <w:numPr>
          <w:ilvl w:val="0"/>
          <w:numId w:val="0"/>
        </w:numPr>
        <w:autoSpaceDE w:val="0"/>
        <w:autoSpaceDN w:val="0"/>
        <w:snapToGrid w:val="0"/>
        <w:spacing w:before="0" w:after="0" w:line="560" w:lineRule="exact"/>
        <w:ind w:right="0" w:firstLine="624"/>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应聘人员要严格遵守公开招聘的相关政策规定，遵从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2</w:t>
      </w:r>
      <w:r>
        <w:rPr>
          <w:rFonts w:hint="default" w:ascii="Times New Roman" w:hAnsi="仿宋_GB2312" w:eastAsia="仿宋_GB2312"/>
          <w:b/>
          <w:color w:val="auto"/>
          <w:position w:val="0"/>
          <w:sz w:val="32"/>
          <w:szCs w:val="32"/>
        </w:rPr>
        <w:t>1</w:t>
      </w:r>
      <w:r>
        <w:rPr>
          <w:rFonts w:hint="default" w:ascii="Times New Roman" w:hAnsi="Times New Roman" w:eastAsia="Times New Roman"/>
          <w:b/>
          <w:color w:val="auto"/>
          <w:position w:val="0"/>
          <w:sz w:val="32"/>
          <w:szCs w:val="32"/>
        </w:rPr>
        <w:t>.应聘人员通讯方式变动如何处理？</w:t>
      </w:r>
    </w:p>
    <w:p>
      <w:pPr>
        <w:pStyle w:val="46"/>
        <w:numPr>
          <w:ilvl w:val="0"/>
          <w:numId w:val="0"/>
        </w:numPr>
        <w:autoSpaceDE/>
        <w:autoSpaceDN/>
        <w:spacing w:before="0" w:after="0" w:line="560" w:lineRule="exact"/>
        <w:ind w:right="0" w:firstLine="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 xml:space="preserve">    请应聘人员及时关注文登区人民政府网站发布的最新信息，在招聘期间保持通讯畅通，通讯方式如有变动，要及时与招考主管部门联系，以免影响正常聘用。因本人原因错过信息而影响考试聘用的，责任自负。</w:t>
      </w:r>
    </w:p>
    <w:p>
      <w:pPr>
        <w:pStyle w:val="45"/>
        <w:numPr>
          <w:ilvl w:val="0"/>
          <w:numId w:val="0"/>
        </w:numPr>
        <w:autoSpaceDE/>
        <w:autoSpaceDN/>
        <w:snapToGrid w:val="0"/>
        <w:spacing w:before="0" w:after="0" w:line="560" w:lineRule="exact"/>
        <w:ind w:right="0" w:firstLine="624"/>
        <w:jc w:val="both"/>
        <w:rPr>
          <w:rFonts w:hint="default" w:ascii="Times New Roman" w:hAnsi="Times New Roman" w:eastAsia="Times New Roman"/>
          <w:b/>
          <w:color w:val="auto"/>
          <w:position w:val="0"/>
          <w:sz w:val="32"/>
          <w:szCs w:val="32"/>
        </w:rPr>
      </w:pPr>
      <w:r>
        <w:rPr>
          <w:rFonts w:hint="default" w:ascii="Times New Roman" w:hAnsi="Times New Roman" w:eastAsia="Times New Roman"/>
          <w:b/>
          <w:color w:val="auto"/>
          <w:position w:val="0"/>
          <w:sz w:val="32"/>
          <w:szCs w:val="32"/>
        </w:rPr>
        <w:t>2</w:t>
      </w:r>
      <w:r>
        <w:rPr>
          <w:rFonts w:hint="default" w:ascii="Times New Roman" w:hAnsi="仿宋_GB2312" w:eastAsia="仿宋_GB2312"/>
          <w:b/>
          <w:color w:val="auto"/>
          <w:position w:val="0"/>
          <w:sz w:val="32"/>
          <w:szCs w:val="32"/>
        </w:rPr>
        <w:t>2</w:t>
      </w:r>
      <w:r>
        <w:rPr>
          <w:rFonts w:hint="default" w:ascii="Times New Roman" w:hAnsi="Times New Roman" w:eastAsia="Times New Roman"/>
          <w:b/>
          <w:color w:val="auto"/>
          <w:position w:val="0"/>
          <w:sz w:val="32"/>
          <w:szCs w:val="32"/>
        </w:rPr>
        <w:t>.是否有指定的教材和培训班？</w:t>
      </w:r>
    </w:p>
    <w:p>
      <w:pPr>
        <w:pStyle w:val="46"/>
        <w:numPr>
          <w:ilvl w:val="0"/>
          <w:numId w:val="0"/>
        </w:numPr>
        <w:autoSpaceDE/>
        <w:autoSpaceDN/>
        <w:spacing w:before="0" w:after="0" w:line="560" w:lineRule="exact"/>
        <w:ind w:right="0" w:firstLine="640"/>
        <w:jc w:val="both"/>
        <w:rPr>
          <w:rFonts w:hint="default" w:ascii="Times New Roman" w:hAnsi="仿宋_GB2312" w:eastAsia="仿宋_GB2312"/>
          <w:color w:val="auto"/>
          <w:position w:val="0"/>
          <w:sz w:val="32"/>
          <w:szCs w:val="32"/>
        </w:rPr>
      </w:pPr>
      <w:r>
        <w:rPr>
          <w:rFonts w:hint="default" w:ascii="Times New Roman" w:hAnsi="仿宋_GB2312" w:eastAsia="仿宋_GB2312"/>
          <w:color w:val="auto"/>
          <w:position w:val="0"/>
          <w:sz w:val="32"/>
          <w:szCs w:val="32"/>
        </w:rPr>
        <w:t>本次考试不指定辅导用书，不授权或委托任何机构举办考试辅导培训班。特别提示：凡参加或使用社会上所称与本次考试相关的培训班、辅导网站、上网卡和考试教材、辅导用书等造成误导的，责任自负。</w:t>
      </w:r>
    </w:p>
    <w:p>
      <w:pPr>
        <w:numPr>
          <w:ilvl w:val="0"/>
          <w:numId w:val="0"/>
        </w:numPr>
        <w:autoSpaceDE/>
        <w:autoSpaceDN/>
        <w:spacing w:before="0" w:after="0" w:line="560" w:lineRule="exact"/>
        <w:ind w:right="0" w:firstLine="0"/>
        <w:jc w:val="both"/>
        <w:rPr>
          <w:rFonts w:hint="default" w:ascii="Times New Roman" w:hAnsi="Times New Roman" w:eastAsia="Times New Roman"/>
          <w:color w:val="auto"/>
          <w:position w:val="0"/>
          <w:sz w:val="21"/>
          <w:szCs w:val="21"/>
        </w:rPr>
      </w:pPr>
    </w:p>
    <w:sectPr>
      <w:footerReference r:id="rId3" w:type="default"/>
      <w:footerReference r:id="rId4" w:type="even"/>
      <w:pgSz w:w="11906" w:h="16838"/>
      <w:pgMar w:top="1440" w:right="1080" w:bottom="1440" w:left="1080" w:header="680" w:footer="680" w:gutter="0"/>
      <w:pgNumType w:fmt="decimal"/>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F0502020204030204"/>
    <w:charset w:val="00"/>
    <w:family w:val="auto"/>
    <w:pitch w:val="default"/>
    <w:sig w:usb0="00000000" w:usb1="00000000" w:usb2="00000000" w:usb3="00000000" w:csb0="FFFFFFFF" w:csb1="00000000"/>
  </w:font>
  <w:font w:name="仿宋_GB2312">
    <w:altName w:val="仿宋"/>
    <w:panose1 w:val="020F0502020204030204"/>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F0502020204030204"/>
    <w:charset w:val="00"/>
    <w:family w:val="auto"/>
    <w:pitch w:val="default"/>
    <w:sig w:usb0="00000000" w:usb1="00000000" w:usb2="00000000" w:usb3="00000000" w:csb0="FFFFFFF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4823" w:y="1"/>
      <w:numPr>
        <w:ilvl w:val="0"/>
        <w:numId w:val="0"/>
      </w:numPr>
      <w:autoSpaceDE/>
      <w:autoSpaceDN/>
      <w:snapToGrid w:val="0"/>
      <w:spacing w:before="0" w:after="0" w:line="240" w:lineRule="auto"/>
      <w:ind w:right="0" w:firstLine="0"/>
      <w:jc w:val="left"/>
      <w:rPr>
        <w:rStyle w:val="29"/>
        <w:rFonts w:hint="default" w:ascii="Calibri" w:hAnsi="宋体" w:eastAsia="宋体"/>
        <w:color w:val="auto"/>
        <w:position w:val="0"/>
        <w:sz w:val="18"/>
        <w:szCs w:val="18"/>
      </w:rPr>
    </w:pPr>
    <w:r>
      <w:rPr>
        <w:rStyle w:val="29"/>
        <w:rFonts w:hint="default" w:ascii="Calibri" w:hAnsi="宋体" w:eastAsia="宋体"/>
        <w:color w:val="auto"/>
        <w:position w:val="0"/>
        <w:sz w:val="18"/>
        <w:szCs w:val="18"/>
      </w:rPr>
      <w:fldChar w:fldCharType="begin"/>
    </w:r>
    <w:r>
      <w:instrText xml:space="preserve">PAGE  \* MERGEFORMAT</w:instrText>
    </w:r>
    <w:r>
      <w:fldChar w:fldCharType="separate"/>
    </w:r>
    <w:r>
      <w:rPr>
        <w:rStyle w:val="29"/>
        <w:rFonts w:hint="default" w:ascii="Calibri" w:hAnsi="宋体" w:eastAsia="宋体"/>
        <w:color w:val="auto"/>
        <w:position w:val="0"/>
        <w:sz w:val="18"/>
        <w:szCs w:val="18"/>
      </w:rPr>
      <w:t>7</w:t>
    </w:r>
    <w:r>
      <w:rPr>
        <w:rFonts w:hint="default" w:ascii="Calibri" w:hAnsi="宋体" w:eastAsia="宋体"/>
        <w:color w:val="auto"/>
        <w:position w:val="0"/>
        <w:sz w:val="18"/>
        <w:szCs w:val="18"/>
      </w:rPr>
      <w:fldChar w:fldCharType="end"/>
    </w:r>
  </w:p>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4823" w:y="1"/>
      <w:numPr>
        <w:ilvl w:val="0"/>
        <w:numId w:val="0"/>
      </w:numPr>
      <w:autoSpaceDE/>
      <w:autoSpaceDN/>
      <w:snapToGrid w:val="0"/>
      <w:spacing w:before="0" w:after="0" w:line="240" w:lineRule="auto"/>
      <w:ind w:right="0" w:firstLine="0"/>
      <w:jc w:val="left"/>
      <w:rPr>
        <w:rStyle w:val="29"/>
        <w:rFonts w:hint="default" w:ascii="Calibri" w:hAnsi="宋体" w:eastAsia="宋体"/>
        <w:color w:val="auto"/>
        <w:position w:val="0"/>
        <w:sz w:val="18"/>
        <w:szCs w:val="18"/>
      </w:rPr>
    </w:pPr>
    <w:r>
      <w:rPr>
        <w:rStyle w:val="29"/>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1</w:t>
    </w:r>
    <w:r>
      <w:rPr>
        <w:rFonts w:hint="default" w:ascii="Calibri" w:hAnsi="宋体" w:eastAsia="宋体"/>
        <w:color w:val="auto"/>
        <w:position w:val="0"/>
        <w:sz w:val="18"/>
        <w:szCs w:val="18"/>
      </w:rPr>
      <w:fldChar w:fldCharType="end"/>
    </w:r>
  </w:p>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D1E4927"/>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158" w:semiHidden="0" w:name="annotation text"/>
    <w:lsdException w:qFormat="1" w:uiPriority="152" w:semiHidden="0" w:name="header"/>
    <w:lsdException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15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62"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w w:val="100"/>
      <w:sz w:val="20"/>
      <w:szCs w:val="20"/>
      <w:shd w:val="clear"/>
    </w:rPr>
  </w:style>
  <w:style w:type="paragraph" w:styleId="2">
    <w:name w:val="heading 1"/>
    <w:next w:val="1"/>
    <w:qFormat/>
    <w:uiPriority w:val="7"/>
    <w:pPr>
      <w:widowControl/>
      <w:wordWrap/>
      <w:autoSpaceDE/>
      <w:autoSpaceDN/>
      <w:jc w:val="both"/>
    </w:pPr>
    <w:rPr>
      <w:rFonts w:ascii="Calibri" w:hAnsi="Calibri" w:eastAsia="宋体"/>
      <w:w w:val="100"/>
      <w:sz w:val="28"/>
      <w:szCs w:val="28"/>
      <w:shd w:val="clear"/>
    </w:rPr>
  </w:style>
  <w:style w:type="paragraph" w:styleId="3">
    <w:name w:val="heading 2"/>
    <w:next w:val="1"/>
    <w:qFormat/>
    <w:uiPriority w:val="8"/>
    <w:pPr>
      <w:widowControl/>
      <w:wordWrap/>
      <w:autoSpaceDE/>
      <w:autoSpaceDN/>
      <w:jc w:val="both"/>
    </w:pPr>
    <w:rPr>
      <w:rFonts w:ascii="Calibri" w:hAnsi="Calibri" w:eastAsia="宋体"/>
      <w:w w:val="100"/>
      <w:sz w:val="21"/>
      <w:szCs w:val="21"/>
      <w:shd w:val="clear"/>
    </w:rPr>
  </w:style>
  <w:style w:type="paragraph" w:styleId="4">
    <w:name w:val="heading 3"/>
    <w:next w:val="1"/>
    <w:qFormat/>
    <w:uiPriority w:val="9"/>
    <w:pPr>
      <w:widowControl/>
      <w:wordWrap/>
      <w:autoSpaceDE/>
      <w:autoSpaceDN/>
      <w:ind w:left="1000" w:hanging="400"/>
      <w:jc w:val="both"/>
    </w:pPr>
    <w:rPr>
      <w:rFonts w:ascii="Calibri" w:hAnsi="Calibri" w:eastAsia="宋体"/>
      <w:w w:val="100"/>
      <w:sz w:val="21"/>
      <w:szCs w:val="21"/>
      <w:shd w:val="clear"/>
    </w:rPr>
  </w:style>
  <w:style w:type="paragraph" w:styleId="5">
    <w:name w:val="heading 4"/>
    <w:next w:val="1"/>
    <w:qFormat/>
    <w:uiPriority w:val="10"/>
    <w:pPr>
      <w:widowControl/>
      <w:wordWrap/>
      <w:autoSpaceDE/>
      <w:autoSpaceDN/>
      <w:ind w:left="1200" w:hanging="400"/>
      <w:jc w:val="both"/>
    </w:pPr>
    <w:rPr>
      <w:rFonts w:ascii="Calibri" w:hAnsi="Calibri" w:eastAsia="宋体"/>
      <w:b/>
      <w:w w:val="100"/>
      <w:sz w:val="21"/>
      <w:szCs w:val="21"/>
      <w:shd w:val="clear"/>
    </w:rPr>
  </w:style>
  <w:style w:type="paragraph" w:styleId="6">
    <w:name w:val="heading 5"/>
    <w:next w:val="1"/>
    <w:qFormat/>
    <w:uiPriority w:val="11"/>
    <w:pPr>
      <w:widowControl/>
      <w:wordWrap/>
      <w:autoSpaceDE/>
      <w:autoSpaceDN/>
      <w:ind w:left="1400" w:hanging="400"/>
      <w:jc w:val="both"/>
    </w:pPr>
    <w:rPr>
      <w:rFonts w:ascii="Calibri" w:hAnsi="Calibri" w:eastAsia="宋体"/>
      <w:w w:val="100"/>
      <w:sz w:val="21"/>
      <w:szCs w:val="21"/>
      <w:shd w:val="clear"/>
    </w:rPr>
  </w:style>
  <w:style w:type="paragraph" w:styleId="7">
    <w:name w:val="heading 6"/>
    <w:next w:val="1"/>
    <w:qFormat/>
    <w:uiPriority w:val="12"/>
    <w:pPr>
      <w:widowControl/>
      <w:wordWrap/>
      <w:autoSpaceDE/>
      <w:autoSpaceDN/>
      <w:ind w:left="1600" w:hanging="400"/>
      <w:jc w:val="both"/>
    </w:pPr>
    <w:rPr>
      <w:rFonts w:ascii="Calibri" w:hAnsi="Calibri" w:eastAsia="宋体"/>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宋体"/>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宋体"/>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宋体"/>
      <w:w w:val="100"/>
      <w:sz w:val="21"/>
      <w:szCs w:val="21"/>
      <w:shd w:val="clear"/>
    </w:rPr>
  </w:style>
  <w:style w:type="character" w:default="1" w:styleId="27">
    <w:name w:val="Default Paragraph Font"/>
    <w:semiHidden/>
    <w:unhideWhenUsed/>
    <w:qFormat/>
    <w:uiPriority w:val="2"/>
  </w:style>
  <w:style w:type="table" w:default="1" w:styleId="26">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宋体"/>
      <w:w w:val="100"/>
      <w:sz w:val="21"/>
      <w:szCs w:val="21"/>
      <w:shd w:val="clear"/>
    </w:rPr>
  </w:style>
  <w:style w:type="paragraph" w:styleId="12">
    <w:name w:val="annotation text"/>
    <w:basedOn w:val="1"/>
    <w:link w:val="44"/>
    <w:uiPriority w:val="158"/>
    <w:pPr>
      <w:widowControl/>
      <w:wordWrap/>
      <w:autoSpaceDE/>
      <w:autoSpaceDN/>
    </w:pPr>
  </w:style>
  <w:style w:type="paragraph" w:styleId="13">
    <w:name w:val="toc 5"/>
    <w:next w:val="1"/>
    <w:unhideWhenUsed/>
    <w:qFormat/>
    <w:uiPriority w:val="32"/>
    <w:pPr>
      <w:widowControl/>
      <w:wordWrap/>
      <w:autoSpaceDE/>
      <w:autoSpaceDN/>
      <w:ind w:left="1700" w:firstLine="0"/>
      <w:jc w:val="both"/>
    </w:pPr>
    <w:rPr>
      <w:rFonts w:ascii="Calibri" w:hAnsi="Calibri" w:eastAsia="宋体"/>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Calibri" w:hAnsi="Calibri" w:eastAsia="宋体"/>
      <w:w w:val="100"/>
      <w:sz w:val="21"/>
      <w:szCs w:val="21"/>
      <w:shd w:val="clear"/>
    </w:rPr>
  </w:style>
  <w:style w:type="paragraph" w:styleId="15">
    <w:name w:val="toc 8"/>
    <w:next w:val="1"/>
    <w:unhideWhenUsed/>
    <w:qFormat/>
    <w:uiPriority w:val="35"/>
    <w:pPr>
      <w:widowControl/>
      <w:wordWrap/>
      <w:autoSpaceDE/>
      <w:autoSpaceDN/>
      <w:ind w:left="2975" w:firstLine="0"/>
      <w:jc w:val="both"/>
    </w:pPr>
    <w:rPr>
      <w:rFonts w:ascii="Calibri" w:hAnsi="Calibri" w:eastAsia="宋体"/>
      <w:w w:val="100"/>
      <w:sz w:val="21"/>
      <w:szCs w:val="21"/>
      <w:shd w:val="clear"/>
    </w:rPr>
  </w:style>
  <w:style w:type="paragraph" w:styleId="16">
    <w:name w:val="Balloon Text"/>
    <w:basedOn w:val="1"/>
    <w:link w:val="47"/>
    <w:semiHidden/>
    <w:unhideWhenUsed/>
    <w:qFormat/>
    <w:uiPriority w:val="162"/>
    <w:rPr>
      <w:w w:val="100"/>
      <w:sz w:val="18"/>
      <w:szCs w:val="18"/>
      <w:shd w:val="clear"/>
    </w:rPr>
  </w:style>
  <w:style w:type="paragraph" w:styleId="17">
    <w:name w:val="footer"/>
    <w:basedOn w:val="1"/>
    <w:link w:val="42"/>
    <w:unhideWhenUsed/>
    <w:uiPriority w:val="154"/>
    <w:pPr>
      <w:widowControl/>
      <w:tabs>
        <w:tab w:val="center" w:pos="4153"/>
        <w:tab w:val="right" w:pos="8306"/>
      </w:tabs>
      <w:wordWrap/>
      <w:autoSpaceDE/>
      <w:autoSpaceDN/>
    </w:pPr>
    <w:rPr>
      <w:rFonts w:ascii="Calibri" w:hAnsi="Calibri" w:eastAsia="宋体"/>
      <w:w w:val="100"/>
      <w:sz w:val="18"/>
      <w:szCs w:val="18"/>
      <w:shd w:val="clear"/>
    </w:rPr>
  </w:style>
  <w:style w:type="paragraph" w:styleId="18">
    <w:name w:val="header"/>
    <w:basedOn w:val="1"/>
    <w:link w:val="41"/>
    <w:unhideWhenUsed/>
    <w:qFormat/>
    <w:uiPriority w:val="152"/>
    <w:pPr>
      <w:widowControl/>
      <w:tabs>
        <w:tab w:val="center" w:pos="4153"/>
        <w:tab w:val="right" w:pos="8306"/>
      </w:tabs>
      <w:wordWrap/>
      <w:autoSpaceDE/>
      <w:autoSpaceDN/>
      <w:jc w:val="center"/>
    </w:pPr>
    <w:rPr>
      <w:rFonts w:ascii="Calibri" w:hAnsi="Calibri" w:eastAsia="宋体"/>
      <w:w w:val="100"/>
      <w:sz w:val="18"/>
      <w:szCs w:val="18"/>
      <w:shd w:val="clear"/>
    </w:rPr>
  </w:style>
  <w:style w:type="paragraph" w:styleId="19">
    <w:name w:val="toc 1"/>
    <w:next w:val="1"/>
    <w:unhideWhenUsed/>
    <w:qFormat/>
    <w:uiPriority w:val="28"/>
    <w:pPr>
      <w:widowControl/>
      <w:wordWrap/>
      <w:autoSpaceDE/>
      <w:autoSpaceDN/>
      <w:jc w:val="both"/>
    </w:pPr>
    <w:rPr>
      <w:rFonts w:ascii="Calibri" w:hAnsi="Calibri" w:eastAsia="宋体"/>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Calibri" w:hAnsi="Calibri" w:eastAsia="宋体"/>
      <w:w w:val="100"/>
      <w:sz w:val="21"/>
      <w:szCs w:val="21"/>
      <w:shd w:val="clear"/>
    </w:rPr>
  </w:style>
  <w:style w:type="paragraph" w:styleId="21">
    <w:name w:val="Subtitle"/>
    <w:qFormat/>
    <w:uiPriority w:val="16"/>
    <w:pPr>
      <w:widowControl/>
      <w:wordWrap/>
      <w:autoSpaceDE/>
      <w:autoSpaceDN/>
      <w:jc w:val="center"/>
    </w:pPr>
    <w:rPr>
      <w:rFonts w:ascii="Calibri" w:hAnsi="Calibri" w:eastAsia="宋体"/>
      <w:w w:val="100"/>
      <w:sz w:val="24"/>
      <w:szCs w:val="24"/>
      <w:shd w:val="clear"/>
    </w:rPr>
  </w:style>
  <w:style w:type="paragraph" w:styleId="22">
    <w:name w:val="toc 6"/>
    <w:next w:val="1"/>
    <w:unhideWhenUsed/>
    <w:qFormat/>
    <w:uiPriority w:val="33"/>
    <w:pPr>
      <w:widowControl/>
      <w:wordWrap/>
      <w:autoSpaceDE/>
      <w:autoSpaceDN/>
      <w:ind w:left="2125" w:firstLine="0"/>
      <w:jc w:val="both"/>
    </w:pPr>
    <w:rPr>
      <w:rFonts w:ascii="Calibri" w:hAnsi="Calibri" w:eastAsia="宋体"/>
      <w:w w:val="100"/>
      <w:sz w:val="21"/>
      <w:szCs w:val="21"/>
      <w:shd w:val="clear"/>
    </w:rPr>
  </w:style>
  <w:style w:type="paragraph" w:styleId="23">
    <w:name w:val="toc 2"/>
    <w:next w:val="1"/>
    <w:unhideWhenUsed/>
    <w:qFormat/>
    <w:uiPriority w:val="29"/>
    <w:pPr>
      <w:widowControl/>
      <w:wordWrap/>
      <w:autoSpaceDE/>
      <w:autoSpaceDN/>
      <w:ind w:left="425" w:firstLine="0"/>
      <w:jc w:val="both"/>
    </w:pPr>
    <w:rPr>
      <w:rFonts w:ascii="Calibri" w:hAnsi="Calibri" w:eastAsia="宋体"/>
      <w:w w:val="100"/>
      <w:sz w:val="21"/>
      <w:szCs w:val="21"/>
      <w:shd w:val="clear"/>
    </w:rPr>
  </w:style>
  <w:style w:type="paragraph" w:styleId="24">
    <w:name w:val="toc 9"/>
    <w:next w:val="1"/>
    <w:unhideWhenUsed/>
    <w:qFormat/>
    <w:uiPriority w:val="36"/>
    <w:pPr>
      <w:widowControl/>
      <w:wordWrap/>
      <w:autoSpaceDE/>
      <w:autoSpaceDN/>
      <w:ind w:left="3400" w:firstLine="0"/>
      <w:jc w:val="both"/>
    </w:pPr>
    <w:rPr>
      <w:rFonts w:ascii="Calibri" w:hAnsi="Calibri" w:eastAsia="宋体"/>
      <w:w w:val="100"/>
      <w:sz w:val="21"/>
      <w:szCs w:val="21"/>
      <w:shd w:val="clear"/>
    </w:rPr>
  </w:style>
  <w:style w:type="paragraph" w:styleId="25">
    <w:name w:val="Title"/>
    <w:qFormat/>
    <w:uiPriority w:val="6"/>
    <w:pPr>
      <w:widowControl/>
      <w:wordWrap/>
      <w:autoSpaceDE/>
      <w:autoSpaceDN/>
      <w:jc w:val="center"/>
    </w:pPr>
    <w:rPr>
      <w:rFonts w:ascii="Calibri" w:hAnsi="Calibri" w:eastAsia="宋体"/>
      <w:b/>
      <w:w w:val="100"/>
      <w:sz w:val="32"/>
      <w:szCs w:val="32"/>
      <w:shd w:val="clear"/>
    </w:rPr>
  </w:style>
  <w:style w:type="character" w:styleId="28">
    <w:name w:val="Strong"/>
    <w:qFormat/>
    <w:uiPriority w:val="20"/>
    <w:rPr>
      <w:b/>
      <w:w w:val="100"/>
      <w:sz w:val="21"/>
      <w:szCs w:val="21"/>
      <w:shd w:val="clear"/>
    </w:rPr>
  </w:style>
  <w:style w:type="character" w:styleId="29">
    <w:name w:val="page number"/>
    <w:basedOn w:val="27"/>
    <w:uiPriority w:val="156"/>
  </w:style>
  <w:style w:type="character" w:styleId="30">
    <w:name w:val="Emphasis"/>
    <w:qFormat/>
    <w:uiPriority w:val="18"/>
    <w:rPr>
      <w:i/>
      <w:w w:val="100"/>
      <w:sz w:val="21"/>
      <w:szCs w:val="21"/>
      <w:shd w:val="clear"/>
    </w:rPr>
  </w:style>
  <w:style w:type="paragraph" w:styleId="31">
    <w:name w:val="No Spacing"/>
    <w:qFormat/>
    <w:uiPriority w:val="5"/>
    <w:pPr>
      <w:widowControl/>
      <w:wordWrap/>
      <w:autoSpaceDE/>
      <w:autoSpaceDN/>
      <w:jc w:val="both"/>
    </w:pPr>
    <w:rPr>
      <w:rFonts w:ascii="Calibri" w:hAnsi="Calibri" w:eastAsia="宋体"/>
      <w:w w:val="100"/>
      <w:sz w:val="21"/>
      <w:szCs w:val="21"/>
      <w:shd w:val="clear"/>
    </w:rPr>
  </w:style>
  <w:style w:type="character" w:customStyle="1" w:styleId="32">
    <w:name w:val="Subtle Emphasis"/>
    <w:qFormat/>
    <w:uiPriority w:val="17"/>
    <w:rPr>
      <w:i/>
      <w:color w:val="404040"/>
      <w:w w:val="100"/>
      <w:sz w:val="21"/>
      <w:szCs w:val="21"/>
      <w:shd w:val="clear"/>
    </w:rPr>
  </w:style>
  <w:style w:type="character" w:customStyle="1" w:styleId="33">
    <w:name w:val="Intense Emphasis"/>
    <w:qFormat/>
    <w:uiPriority w:val="19"/>
    <w:rPr>
      <w:i/>
      <w:color w:val="5B9BD5"/>
      <w:w w:val="100"/>
      <w:sz w:val="21"/>
      <w:szCs w:val="21"/>
      <w:shd w:val="clear"/>
    </w:rPr>
  </w:style>
  <w:style w:type="paragraph" w:styleId="34">
    <w:name w:val="Quote"/>
    <w:qFormat/>
    <w:uiPriority w:val="21"/>
    <w:pPr>
      <w:widowControl/>
      <w:wordWrap/>
      <w:autoSpaceDE/>
      <w:autoSpaceDN/>
      <w:ind w:left="864" w:right="864" w:firstLine="0"/>
      <w:jc w:val="center"/>
    </w:pPr>
    <w:rPr>
      <w:rFonts w:ascii="Calibri" w:hAnsi="Calibri" w:eastAsia="宋体"/>
      <w:i/>
      <w:color w:val="404040"/>
      <w:w w:val="100"/>
      <w:sz w:val="21"/>
      <w:szCs w:val="21"/>
      <w:shd w:val="clear"/>
    </w:rPr>
  </w:style>
  <w:style w:type="paragraph" w:styleId="35">
    <w:name w:val="Intense Quote"/>
    <w:qFormat/>
    <w:uiPriority w:val="22"/>
    <w:pPr>
      <w:widowControl/>
      <w:wordWrap/>
      <w:autoSpaceDE/>
      <w:autoSpaceDN/>
      <w:ind w:left="950" w:right="950" w:firstLine="0"/>
      <w:jc w:val="center"/>
    </w:pPr>
    <w:rPr>
      <w:rFonts w:ascii="Calibri" w:hAnsi="Calibri" w:eastAsia="宋体"/>
      <w:i/>
      <w:color w:val="5B9BD5"/>
      <w:w w:val="100"/>
      <w:sz w:val="21"/>
      <w:szCs w:val="21"/>
      <w:shd w:val="clear"/>
    </w:rPr>
  </w:style>
  <w:style w:type="character" w:customStyle="1" w:styleId="36">
    <w:name w:val="Subtle Reference"/>
    <w:qFormat/>
    <w:uiPriority w:val="23"/>
    <w:rPr>
      <w:smallCaps/>
      <w:color w:val="5A5A5A"/>
      <w:w w:val="100"/>
      <w:sz w:val="21"/>
      <w:szCs w:val="21"/>
      <w:shd w:val="clear"/>
    </w:rPr>
  </w:style>
  <w:style w:type="character" w:customStyle="1" w:styleId="37">
    <w:name w:val="Intense Reference"/>
    <w:qFormat/>
    <w:uiPriority w:val="24"/>
    <w:rPr>
      <w:b/>
      <w:smallCaps/>
      <w:color w:val="5B9BD5"/>
      <w:w w:val="100"/>
      <w:sz w:val="21"/>
      <w:szCs w:val="21"/>
      <w:shd w:val="clear"/>
    </w:rPr>
  </w:style>
  <w:style w:type="character" w:customStyle="1" w:styleId="38">
    <w:name w:val="Book Title"/>
    <w:qFormat/>
    <w:uiPriority w:val="25"/>
    <w:rPr>
      <w:b/>
      <w:i/>
      <w:w w:val="100"/>
      <w:sz w:val="21"/>
      <w:szCs w:val="21"/>
      <w:shd w:val="clear"/>
    </w:rPr>
  </w:style>
  <w:style w:type="paragraph" w:styleId="39">
    <w:name w:val="List Paragraph"/>
    <w:qFormat/>
    <w:uiPriority w:val="26"/>
    <w:pPr>
      <w:widowControl/>
      <w:wordWrap/>
      <w:autoSpaceDE/>
      <w:autoSpaceDN/>
      <w:ind w:left="850" w:firstLine="0"/>
      <w:jc w:val="both"/>
    </w:pPr>
    <w:rPr>
      <w:rFonts w:ascii="Calibri" w:hAnsi="Calibri" w:eastAsia="宋体"/>
      <w:w w:val="100"/>
      <w:sz w:val="21"/>
      <w:szCs w:val="21"/>
      <w:shd w:val="clear"/>
    </w:rPr>
  </w:style>
  <w:style w:type="paragraph" w:customStyle="1" w:styleId="40">
    <w:name w:val="TOC Heading"/>
    <w:unhideWhenUsed/>
    <w:qFormat/>
    <w:uiPriority w:val="27"/>
    <w:pPr>
      <w:widowControl/>
      <w:wordWrap/>
      <w:autoSpaceDE/>
      <w:autoSpaceDN/>
    </w:pPr>
    <w:rPr>
      <w:rFonts w:ascii="Calibri" w:hAnsi="Calibri" w:eastAsia="宋体"/>
      <w:color w:val="2E74B5"/>
      <w:w w:val="100"/>
      <w:sz w:val="32"/>
      <w:szCs w:val="32"/>
      <w:shd w:val="clear"/>
    </w:rPr>
  </w:style>
  <w:style w:type="character" w:customStyle="1" w:styleId="41">
    <w:name w:val="页眉 Char"/>
    <w:basedOn w:val="27"/>
    <w:link w:val="18"/>
    <w:qFormat/>
    <w:uiPriority w:val="153"/>
    <w:rPr>
      <w:w w:val="100"/>
      <w:sz w:val="18"/>
      <w:szCs w:val="18"/>
      <w:shd w:val="clear"/>
    </w:rPr>
  </w:style>
  <w:style w:type="character" w:customStyle="1" w:styleId="42">
    <w:name w:val="页脚 Char"/>
    <w:basedOn w:val="27"/>
    <w:link w:val="17"/>
    <w:qFormat/>
    <w:uiPriority w:val="155"/>
    <w:rPr>
      <w:w w:val="100"/>
      <w:sz w:val="18"/>
      <w:szCs w:val="18"/>
      <w:shd w:val="clear"/>
    </w:rPr>
  </w:style>
  <w:style w:type="character" w:customStyle="1" w:styleId="43">
    <w:name w:val="NormalCharacter"/>
    <w:semiHidden/>
    <w:uiPriority w:val="157"/>
  </w:style>
  <w:style w:type="character" w:customStyle="1" w:styleId="44">
    <w:name w:val="批注文字 Char"/>
    <w:basedOn w:val="27"/>
    <w:link w:val="12"/>
    <w:uiPriority w:val="159"/>
    <w:rPr>
      <w:rFonts w:ascii="Times New Roman" w:hAnsi="Times New Roman" w:eastAsia="Times New Roman"/>
      <w:w w:val="100"/>
      <w:sz w:val="20"/>
      <w:szCs w:val="20"/>
      <w:shd w:val="clear"/>
    </w:rPr>
  </w:style>
  <w:style w:type="paragraph" w:customStyle="1" w:styleId="45">
    <w:name w:val="p18"/>
    <w:basedOn w:val="1"/>
    <w:uiPriority w:val="160"/>
    <w:pPr>
      <w:widowControl/>
      <w:wordWrap/>
      <w:autoSpaceDE/>
      <w:autoSpaceDN/>
    </w:pPr>
    <w:rPr>
      <w:rFonts w:ascii="宋体" w:hAnsi="宋体" w:eastAsia="宋体"/>
      <w:w w:val="100"/>
      <w:sz w:val="20"/>
      <w:szCs w:val="20"/>
      <w:shd w:val="clear"/>
    </w:rPr>
  </w:style>
  <w:style w:type="paragraph" w:customStyle="1" w:styleId="46">
    <w:name w:val="p0"/>
    <w:basedOn w:val="1"/>
    <w:qFormat/>
    <w:uiPriority w:val="161"/>
    <w:pPr>
      <w:widowControl/>
      <w:wordWrap/>
      <w:autoSpaceDE/>
      <w:autoSpaceDN/>
    </w:pPr>
    <w:rPr>
      <w:w w:val="100"/>
      <w:sz w:val="20"/>
      <w:szCs w:val="20"/>
      <w:shd w:val="clear"/>
    </w:rPr>
  </w:style>
  <w:style w:type="character" w:customStyle="1" w:styleId="47">
    <w:name w:val="批注框文本 Char"/>
    <w:basedOn w:val="27"/>
    <w:link w:val="16"/>
    <w:semiHidden/>
    <w:qFormat/>
    <w:uiPriority w:val="163"/>
    <w:rPr>
      <w:rFonts w:ascii="Times New Roman" w:hAnsi="Times New Roman" w:eastAsia="Times New Roman"/>
      <w:w w:val="100"/>
      <w:sz w:val="18"/>
      <w:szCs w:val="18"/>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579</Words>
  <Characters>3878</Characters>
  <Lines>27</Lines>
  <Paragraphs>7</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2020-06-08T10:15:01Z</dcterms:created>
  <dc:creator>user</dc:creator>
  <cp:lastModifiedBy>ぺ灬cc果冻ル</cp:lastModifiedBy>
  <dcterms:modified xsi:type="dcterms:W3CDTF">2020-06-08T10:15:05Z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