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25" w:lineRule="atLeast"/>
        <w:ind w:left="0" w:right="0"/>
        <w:jc w:val="left"/>
        <w:rPr>
          <w:rStyle w:val="5"/>
          <w:rFonts w:hint="eastAsia" w:ascii="黑体" w:hAnsi="黑体" w:eastAsia="黑体" w:cs="黑体"/>
          <w:color w:val="000000"/>
          <w:sz w:val="36"/>
          <w:szCs w:val="36"/>
          <w:u w:val="none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25" w:lineRule="atLeast"/>
        <w:ind w:left="0" w:right="0"/>
        <w:jc w:val="left"/>
        <w:rPr>
          <w:rStyle w:val="5"/>
          <w:rFonts w:hint="eastAsia" w:ascii="黑体" w:hAnsi="黑体" w:eastAsia="黑体" w:cs="黑体"/>
          <w:color w:val="000000"/>
          <w:sz w:val="36"/>
          <w:szCs w:val="36"/>
          <w:u w:val="none"/>
        </w:rPr>
      </w:pPr>
      <w:r>
        <w:rPr>
          <w:rStyle w:val="5"/>
          <w:rFonts w:hint="eastAsia" w:ascii="黑体" w:hAnsi="黑体" w:eastAsia="黑体" w:cs="黑体"/>
          <w:color w:val="000000"/>
          <w:sz w:val="36"/>
          <w:szCs w:val="36"/>
          <w:u w:val="none"/>
          <w:lang w:eastAsia="zh-CN"/>
        </w:rPr>
        <w:t>附件</w:t>
      </w:r>
      <w:r>
        <w:rPr>
          <w:rStyle w:val="5"/>
          <w:rFonts w:hint="eastAsia" w:ascii="黑体" w:hAnsi="黑体" w:eastAsia="黑体" w:cs="黑体"/>
          <w:color w:val="000000"/>
          <w:sz w:val="36"/>
          <w:szCs w:val="36"/>
          <w:u w:val="none"/>
          <w:lang w:val="en-US" w:eastAsia="zh-CN"/>
        </w:rPr>
        <w:t xml:space="preserve">1：  </w:t>
      </w:r>
      <w:r>
        <w:rPr>
          <w:rStyle w:val="5"/>
          <w:rFonts w:hint="eastAsia" w:ascii="黑体" w:hAnsi="黑体" w:eastAsia="黑体" w:cs="黑体"/>
          <w:color w:val="000000"/>
          <w:sz w:val="36"/>
          <w:szCs w:val="36"/>
          <w:u w:val="none"/>
        </w:rPr>
        <w:t>青岛理工大学临沂校区</w:t>
      </w:r>
      <w:r>
        <w:rPr>
          <w:rStyle w:val="5"/>
          <w:rFonts w:hint="eastAsia" w:ascii="黑体" w:hAnsi="黑体" w:eastAsia="黑体" w:cs="黑体"/>
          <w:color w:val="000000"/>
          <w:sz w:val="36"/>
          <w:szCs w:val="36"/>
          <w:u w:val="none"/>
          <w:lang w:eastAsia="zh-CN"/>
        </w:rPr>
        <w:t>2020</w:t>
      </w:r>
      <w:r>
        <w:rPr>
          <w:rStyle w:val="5"/>
          <w:rFonts w:hint="eastAsia" w:ascii="黑体" w:hAnsi="黑体" w:eastAsia="黑体" w:cs="黑体"/>
          <w:color w:val="000000"/>
          <w:sz w:val="36"/>
          <w:szCs w:val="36"/>
          <w:u w:val="none"/>
        </w:rPr>
        <w:t>年</w:t>
      </w:r>
      <w:r>
        <w:rPr>
          <w:rStyle w:val="5"/>
          <w:rFonts w:hint="eastAsia" w:ascii="黑体" w:hAnsi="黑体" w:eastAsia="黑体" w:cs="黑体"/>
          <w:color w:val="000000"/>
          <w:sz w:val="36"/>
          <w:szCs w:val="36"/>
          <w:u w:val="none"/>
          <w:lang w:eastAsia="zh-CN"/>
        </w:rPr>
        <w:t>合同聘任制行政人员</w:t>
      </w:r>
      <w:r>
        <w:rPr>
          <w:rStyle w:val="5"/>
          <w:rFonts w:hint="eastAsia" w:ascii="黑体" w:hAnsi="黑体" w:eastAsia="黑体" w:cs="黑体"/>
          <w:color w:val="000000"/>
          <w:sz w:val="36"/>
          <w:szCs w:val="36"/>
          <w:u w:val="none"/>
        </w:rPr>
        <w:t>岗位需求汇总表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25" w:lineRule="atLeast"/>
        <w:ind w:left="0" w:right="0"/>
        <w:jc w:val="left"/>
        <w:rPr>
          <w:rStyle w:val="5"/>
          <w:rFonts w:hint="eastAsia" w:ascii="黑体" w:hAnsi="黑体" w:eastAsia="黑体" w:cs="黑体"/>
          <w:color w:val="000000"/>
          <w:sz w:val="36"/>
          <w:szCs w:val="36"/>
          <w:u w:val="none"/>
          <w:lang w:val="en-US" w:eastAsia="zh-CN"/>
        </w:rPr>
      </w:pPr>
    </w:p>
    <w:tbl>
      <w:tblPr>
        <w:tblStyle w:val="3"/>
        <w:tblW w:w="4997" w:type="pct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3"/>
        <w:gridCol w:w="1590"/>
        <w:gridCol w:w="3082"/>
        <w:gridCol w:w="732"/>
        <w:gridCol w:w="4480"/>
        <w:gridCol w:w="2563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部门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人才需求方向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1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招聘要求(学历、学位)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人事部</w:t>
            </w:r>
          </w:p>
        </w:tc>
        <w:tc>
          <w:tcPr>
            <w:tcW w:w="5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人事部劳资科科员</w:t>
            </w:r>
          </w:p>
        </w:tc>
        <w:tc>
          <w:tcPr>
            <w:tcW w:w="11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工商管理；人力资源管理。</w:t>
            </w:r>
          </w:p>
        </w:tc>
        <w:tc>
          <w:tcPr>
            <w:tcW w:w="2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  <w:t>全日制研究生及以上学历或具有副高级以上职称。</w:t>
            </w:r>
          </w:p>
        </w:tc>
        <w:tc>
          <w:tcPr>
            <w:tcW w:w="9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  <w:t>有国家一级人力资源师、高级职称或具有博士学历者优先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  <w:t>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055F42"/>
    <w:rsid w:val="440C1E06"/>
    <w:rsid w:val="476055B3"/>
    <w:rsid w:val="565C436B"/>
    <w:rsid w:val="5EBB32CD"/>
    <w:rsid w:val="72AE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哇_小艳艳</cp:lastModifiedBy>
  <dcterms:modified xsi:type="dcterms:W3CDTF">2020-05-16T12:07:19Z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