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510"/>
        <w:gridCol w:w="579"/>
        <w:gridCol w:w="983"/>
        <w:gridCol w:w="826"/>
        <w:gridCol w:w="1386"/>
        <w:gridCol w:w="1657"/>
        <w:gridCol w:w="792"/>
        <w:gridCol w:w="1376"/>
        <w:gridCol w:w="1287"/>
        <w:gridCol w:w="849"/>
      </w:tblGrid>
      <w:tr w:rsidR="00922E4D" w:rsidRPr="00922E4D" w:rsidTr="00922E4D">
        <w:trPr>
          <w:trHeight w:val="165"/>
          <w:tblCellSpacing w:w="0" w:type="dxa"/>
          <w:jc w:val="center"/>
        </w:trPr>
        <w:tc>
          <w:tcPr>
            <w:tcW w:w="1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人才类别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待遇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科研启动经费</w:t>
            </w:r>
            <w:r w:rsidRPr="00922E4D">
              <w:rPr>
                <w:rFonts w:ascii="宋体" w:eastAsia="宋体" w:hAnsi="宋体" w:cs="宋体"/>
                <w:sz w:val="27"/>
                <w:szCs w:val="27"/>
              </w:rPr>
              <w:t>(</w:t>
            </w: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万元</w:t>
            </w:r>
            <w:r w:rsidRPr="00922E4D">
              <w:rPr>
                <w:rFonts w:ascii="宋体" w:eastAsia="宋体" w:hAnsi="宋体" w:cs="宋体"/>
                <w:sz w:val="27"/>
                <w:szCs w:val="27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其他补贴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配偶及</w:t>
            </w:r>
          </w:p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子女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职称</w:t>
            </w:r>
          </w:p>
        </w:tc>
      </w:tr>
      <w:tr w:rsidR="00922E4D" w:rsidRPr="00922E4D" w:rsidTr="00922E4D">
        <w:trPr>
          <w:trHeight w:val="18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购房补贴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安家费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年薪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理工科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人文社科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2E4D" w:rsidRPr="00922E4D" w:rsidTr="00922E4D">
        <w:trPr>
          <w:trHeight w:val="210"/>
          <w:tblCellSpacing w:w="0" w:type="dxa"/>
          <w:jc w:val="center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高层次人才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第一层次</w:t>
            </w: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待遇面议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经淄博市认定，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3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年内享受市提供的生活补贴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2000-5000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元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/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月。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协助安排配偶工作，协助解决子女入学。</w:t>
            </w:r>
            <w:r w:rsidRPr="00922E4D">
              <w:rPr>
                <w:rFonts w:ascii="仿宋" w:eastAsia="仿宋" w:hAnsi="仿宋" w:cs="宋体" w:hint="eastAsia"/>
                <w:color w:val="333333"/>
                <w:sz w:val="27"/>
                <w:szCs w:val="27"/>
              </w:rPr>
              <w:t>配偶原属机关事业单位的，按政策协助对口安置。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聘为二级至三级教授</w:t>
            </w:r>
          </w:p>
        </w:tc>
      </w:tr>
      <w:tr w:rsidR="00922E4D" w:rsidRPr="00922E4D" w:rsidTr="00922E4D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第二层次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200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100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90-120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工科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 xml:space="preserve">300-500 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，理科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2E4D" w:rsidRPr="00922E4D" w:rsidTr="00922E4D">
        <w:trPr>
          <w:trHeight w:val="1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第三层次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150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50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50-70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工科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 xml:space="preserve">100 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，理科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2E4D" w:rsidRPr="00922E4D" w:rsidTr="00922E4D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第四层次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70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50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理工科</w:t>
            </w:r>
            <w:r w:rsidRPr="00922E4D">
              <w:rPr>
                <w:rFonts w:ascii="宋体" w:eastAsia="宋体" w:hAnsi="宋体" w:cs="宋体"/>
                <w:sz w:val="27"/>
                <w:szCs w:val="27"/>
              </w:rPr>
              <w:t>20</w:t>
            </w: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、人文社科</w:t>
            </w:r>
            <w:r w:rsidRPr="00922E4D">
              <w:rPr>
                <w:rFonts w:ascii="宋体" w:eastAsia="宋体" w:hAnsi="宋体" w:cs="宋体"/>
                <w:sz w:val="27"/>
                <w:szCs w:val="27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教授或</w:t>
            </w:r>
          </w:p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副教授</w:t>
            </w:r>
          </w:p>
        </w:tc>
      </w:tr>
      <w:tr w:rsidR="00922E4D" w:rsidRPr="00922E4D" w:rsidTr="00922E4D">
        <w:trPr>
          <w:trHeight w:val="450"/>
          <w:tblCellSpacing w:w="0" w:type="dxa"/>
          <w:jc w:val="center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优秀青年博士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z w:val="27"/>
                <w:szCs w:val="27"/>
              </w:rPr>
              <w:t>第五层次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A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40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入选省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“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青优计划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”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，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3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年内享受省财政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15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万元生活补贴。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10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5 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3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年内同时享受：生活补贴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3000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元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/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月；国家级科研项目，学校给予一次性博士补贴</w:t>
            </w: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3.6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万元。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博士配偶具有硕士研究生学历的，非事业编制人员招聘，同等情况下优先考虑。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业绩突出者，可直聘为副教授或教授</w:t>
            </w:r>
          </w:p>
        </w:tc>
      </w:tr>
      <w:tr w:rsidR="00922E4D" w:rsidRPr="00922E4D" w:rsidTr="00922E4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B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30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5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2E4D" w:rsidRPr="00922E4D" w:rsidTr="00922E4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pacing w:val="-15"/>
                <w:sz w:val="27"/>
                <w:szCs w:val="27"/>
              </w:rPr>
              <w:t>C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>20</w:t>
            </w:r>
            <w:r w:rsidRPr="00922E4D">
              <w:rPr>
                <w:rFonts w:ascii="仿宋" w:eastAsia="仿宋" w:hAnsi="仿宋" w:cs="宋体" w:hint="eastAsia"/>
                <w:spacing w:val="-15"/>
                <w:sz w:val="27"/>
                <w:szCs w:val="27"/>
              </w:rPr>
              <w:t>万元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5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before="100" w:beforeAutospacing="1" w:after="100" w:afterAutospacing="1" w:line="25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2E4D">
              <w:rPr>
                <w:rFonts w:ascii="宋体" w:eastAsia="宋体" w:hAnsi="宋体" w:cs="宋体"/>
                <w:sz w:val="27"/>
                <w:szCs w:val="2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4D" w:rsidRPr="00922E4D" w:rsidRDefault="00922E4D" w:rsidP="00922E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22E4D"/>
    <w:rsid w:val="00065F16"/>
    <w:rsid w:val="00323B43"/>
    <w:rsid w:val="003D37D8"/>
    <w:rsid w:val="004358AB"/>
    <w:rsid w:val="008B7726"/>
    <w:rsid w:val="0092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2020-03-20T02:55:00Z</dcterms:created>
  <dcterms:modified xsi:type="dcterms:W3CDTF">2020-03-20T02:56:00Z</dcterms:modified>
</cp:coreProperties>
</file>