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020"/>
        <w:gridCol w:w="1248"/>
        <w:gridCol w:w="1248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tblCellSpacing w:w="0" w:type="dxa"/>
        </w:trPr>
        <w:tc>
          <w:tcPr>
            <w:tcW w:w="759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eastAsia="zh-TW"/>
              </w:rPr>
              <w:t>人才项目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</w:rPr>
              <w:t>聘任层次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  <w:lang w:eastAsia="zh-TW"/>
              </w:rPr>
              <w:t>年薪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  <w:lang w:eastAsia="zh-TW"/>
              </w:rPr>
              <w:t>（万元／年）</w:t>
            </w:r>
          </w:p>
        </w:tc>
        <w:tc>
          <w:tcPr>
            <w:tcW w:w="12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学科建设经费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  <w:lang w:eastAsia="zh-TW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科研启动经费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（万元）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  <w:lang w:eastAsia="zh-TW"/>
              </w:rPr>
              <w:t>安家补助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  <w:lang w:eastAsia="zh-TW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tblCellSpacing w:w="0" w:type="dxa"/>
        </w:trPr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顶尖人才</w:t>
            </w:r>
          </w:p>
        </w:tc>
        <w:tc>
          <w:tcPr>
            <w:tcW w:w="578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</w:rPr>
              <w:t>一事一议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tblCellSpacing w:w="0" w:type="dxa"/>
        </w:trPr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eastAsia="zh-TW"/>
              </w:rPr>
              <w:t>高层次青年人才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教授、博导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val="en-US"/>
              </w:rPr>
              <w:t>≥50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val="en-US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</w:rPr>
              <w:t>（不含国家拨付）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eastAsia="zh-TW"/>
              </w:rPr>
              <w:t>150万元（含国家及山东省补助），前两年提供专家公寓优惠租住。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tblCellSpacing w:w="0" w:type="dxa"/>
        </w:trPr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eastAsia="zh-TW"/>
              </w:rPr>
              <w:t>齐鲁青年学者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教授、博导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val="en-US"/>
              </w:rPr>
              <w:t>≥30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val="en-US"/>
              </w:rPr>
              <w:t>≥100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eastAsia="zh-TW"/>
              </w:rPr>
              <w:t>30-50万元住房补助；前两年提供专家公寓优惠租住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tblCellSpacing w:w="0" w:type="dxa"/>
        </w:trPr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eastAsia="zh-TW"/>
              </w:rPr>
              <w:t>中青年教师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研究员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  <w:lang w:val="en-US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副研究员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  <w:lang w:val="en-US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助理研究员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eastAsia="zh-TW"/>
              </w:rPr>
              <w:t>事业单位基本工资及有竞争力的绩效工资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eastAsia="zh-TW"/>
              </w:rPr>
              <w:t>6-20万元,入选“山东大学青年学者未来计划”者20-50万元。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eastAsia="zh-TW"/>
              </w:rPr>
              <w:t>提供住房补助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tblCellSpacing w:w="0" w:type="dxa"/>
        </w:trPr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  <w:lang w:eastAsia="zh-TW"/>
              </w:rPr>
              <w:t>外籍及港澳台地区教师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</w:rPr>
              <w:t>教授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eastAsia="zh-TW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</w:rPr>
              <w:t>副教授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eastAsia="zh-TW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</w:rPr>
              <w:t>讲师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eastAsia="zh-TW"/>
              </w:rPr>
              <w:t>实行年薪制，聘期内享受带薪休假政策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  <w:lang w:val="en-US"/>
              </w:rPr>
              <w:t>6-20万元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408" w:lineRule="atLeast"/>
              <w:ind w:left="0" w:right="0" w:firstLine="420"/>
              <w:jc w:val="center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9"/>
                <w:szCs w:val="19"/>
              </w:rPr>
              <w:t>提供标准化公寓优惠租住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tblCellSpacing w:w="0" w:type="dxa"/>
        </w:trPr>
        <w:tc>
          <w:tcPr>
            <w:tcW w:w="759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52" w:lineRule="atLeast"/>
              <w:ind w:left="0" w:right="0" w:firstLine="336"/>
              <w:jc w:val="left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eastAsia="zh-TW"/>
              </w:rPr>
              <w:t>补充：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52" w:lineRule="atLeast"/>
              <w:ind w:left="0" w:right="0" w:firstLine="336"/>
              <w:jc w:val="left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eastAsia="zh-TW"/>
              </w:rPr>
              <w:t>1.学校提供一流的医疗保健服务（外籍及港澳台地区教师提供购买综合医疗保险）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52" w:lineRule="atLeast"/>
              <w:ind w:left="0" w:right="0" w:firstLine="336"/>
              <w:jc w:val="left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eastAsia="zh-TW"/>
              </w:rPr>
              <w:t>2.为子女提供山东省最优质的基础教育。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52" w:lineRule="atLeast"/>
              <w:ind w:left="0" w:right="0" w:firstLine="336"/>
              <w:jc w:val="left"/>
              <w:rPr>
                <w:color w:val="666666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  <w:lang w:eastAsia="zh-TW"/>
              </w:rPr>
              <w:t>3.符合条件者可购买具有完全产权的人才政策限价房1套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6"/>
                <w:szCs w:val="16"/>
              </w:rPr>
              <w:t>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95ED9"/>
    <w:rsid w:val="44B9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2020-03-13T03:54:00Z</dcterms:created>
  <dc:creator>ぺ灬cc果冻ル</dc:creator>
  <cp:lastModifiedBy>ぺ灬cc果冻ル</cp:lastModifiedBy>
  <dcterms:modified xsi:type="dcterms:W3CDTF">2020-03-13T03:55:45Z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