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727" w:tblpY="183"/>
        <w:tblOverlap w:val="never"/>
        <w:tblW w:w="8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61"/>
        <w:gridCol w:w="1633"/>
        <w:gridCol w:w="869"/>
        <w:gridCol w:w="1788"/>
        <w:gridCol w:w="869"/>
        <w:gridCol w:w="1478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36"/>
                <w:szCs w:val="36"/>
              </w:rPr>
              <w:t>山东华邦能源集团有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36"/>
                <w:szCs w:val="36"/>
              </w:rPr>
              <w:t>限公司公开招聘报名登记表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3" w:hRule="atLeast"/>
        </w:trPr>
        <w:tc>
          <w:tcPr>
            <w:tcW w:w="8800" w:type="dxa"/>
            <w:gridSpan w:val="7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报名序号：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宋体" w:hAnsi="宋体"/>
                <w:color w:val="000000"/>
                <w:sz w:val="24"/>
              </w:rPr>
              <w:t>岗位：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7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户口所在地</w:t>
            </w:r>
          </w:p>
        </w:tc>
        <w:tc>
          <w:tcPr>
            <w:tcW w:w="4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4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学习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和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工作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21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奖励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或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惩处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95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主要社会关系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43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0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40</Words>
  <Characters>234</Characters>
  <Lines>0</Lines>
  <Paragraphs>0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2019-11-08T07:47:14Z</dcterms:modified>
  <dc:title>山东华邦能源集团有限公司报名登记表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