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青岛三十九中选聘“双一流”优秀高校毕业生面试</w:t>
      </w:r>
      <w:r>
        <w:rPr>
          <w:rFonts w:ascii="微软雅黑" w:hAnsi="微软雅黑" w:eastAsia="微软雅黑" w:cs="微软雅黑"/>
          <w:color w:val="333333"/>
          <w:sz w:val="16"/>
          <w:szCs w:val="16"/>
        </w:rPr>
        <w:t>应聘人员守则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1.应聘人员按照规定报到时间到指定地点参加面试，参加面试须凭面试准考证和二代身份证（两证缺一不可）进入报到地点。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2.应聘人员进入候考室后应主动关闭手机和各种电子设备，并全部交工作人员统一保管，面试结束后凭面试准考证领取。应聘人员未经允许不得离开候考室和备课室，每名应聘人员面试结束后须立即离开考场。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3.应聘人员分面试组抽签确定面试顺序。应聘人员按面试序号进行面试。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4.应聘人员按规定时间进行备课，在备课室内必须保持安静，严格遵守面试纪律，不准携带各种资料、书籍、报刊等物品进入备课室和面试考场，不得在备课室提供的课本上涂写或作记号。备课使用备课室提供的稿纸，备课结束后可携带本人的备课稿纸讲课，备课使用的教材不得带出备课室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5.应聘人员面试时应先向考官说明自己的面试序号和应聘岗位，但不得以任何形式向考官透露个人信息。应聘人员按照主考官的指令按规定的时间和要求进行讲课、答辩。面试到达规定时间必须立即停止答题。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6.面试结束后，应聘人员带好自己的物品立即离开考场，离开时不得将面试考场的教材、资料和物品带走。</w:t>
      </w:r>
    </w:p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17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7.进入考点后应聘人员应服从工作人员安排，自觉接受监督，遵守面试规则和考试纪律。凡有违纪和作弊行为的，参照《事业单位公开招聘违纪违规行为处理规定》（中华人民共和国人力资源和社会保障部令 第35号）的有关规定处理；触犯法律的，移交司法机关处理。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panose1 w:val="00000500000000000000"/>
    <w:charset w:val="00"/>
    <w:family w:val="auto"/>
    <w:pitch w:val="default"/>
    <w:sig w:usb0="00000000" w:usb1="02000000" w:usb2="00000000" w:usb3="00000000" w:csb0="00000001" w:csb1="0000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72B7"/>
    <w:rsid w:val="6BD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color w:val="117BB9"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7AB7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337AB7"/>
      <w:u w:val="non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2019-10-31T01:58:00Z</dcterms:created>
  <dc:creator>石果</dc:creator>
  <cp:lastModifiedBy>石果</cp:lastModifiedBy>
  <dcterms:modified xsi:type="dcterms:W3CDTF">2019-10-31T01:59:24Z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