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pacing w:before="0" w:beforeAutospacing="0" w:after="0" w:afterAutospacing="0" w:line="440" w:lineRule="atLeast"/>
        <w:ind w:left="0" w:right="0" w:firstLine="0"/>
        <w:jc w:val="center"/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36"/>
          <w:szCs w:val="36"/>
        </w:rPr>
        <w:t>青岛三十九中选聘2020届“双一流”优秀高校毕业生</w:t>
      </w:r>
      <w:r>
        <w:rPr>
          <w:rFonts w:ascii="微软雅黑" w:hAnsi="微软雅黑" w:eastAsia="微软雅黑" w:cs="微软雅黑"/>
          <w:color w:val="333333"/>
          <w:sz w:val="36"/>
          <w:szCs w:val="36"/>
        </w:rPr>
        <w:t>面试分组及面试时间安排表</w:t>
      </w:r>
    </w:p>
    <w:bookmarkEnd w:id="0"/>
    <w:tbl>
      <w:tblPr>
        <w:tblW w:w="51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4336"/>
        <w:gridCol w:w="2897"/>
        <w:gridCol w:w="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面试组号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语文教师、政治教师、物理教师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10月31日下午面试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LYPHICONS Halflings">
    <w:panose1 w:val="00000500000000000000"/>
    <w:charset w:val="00"/>
    <w:family w:val="auto"/>
    <w:pitch w:val="default"/>
    <w:sig w:usb0="00000000" w:usb1="02000000" w:usb2="00000000" w:usb3="00000000" w:csb0="00000001" w:csb1="00000000"/>
  </w:font>
  <w:font w:name="FontAwesom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22BE"/>
    <w:rsid w:val="711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color w:val="117BB9"/>
      <w:kern w:val="0"/>
      <w:sz w:val="28"/>
      <w:szCs w:val="2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7AB7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337AB7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2019-10-31T01:58:00Z</dcterms:created>
  <dc:creator>石果</dc:creator>
  <cp:lastModifiedBy>石果</cp:lastModifiedBy>
  <dcterms:modified xsi:type="dcterms:W3CDTF">2019-10-31T01:59:45Z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