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after="376" w:afterAutospacing="0" w:line="501" w:lineRule="atLeast"/>
        <w:jc w:val="center"/>
      </w:pPr>
      <w:bookmarkStart w:id="0" w:name="_GoBack"/>
      <w:r>
        <w:rPr>
          <w:b w:val="0"/>
          <w:sz w:val="30"/>
          <w:szCs w:val="30"/>
          <w:bdr w:val="none" w:color="auto" w:sz="0" w:space="0"/>
        </w:rPr>
        <w:t>临沂城市发展集团有限公司</w:t>
      </w: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招聘计划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（一）临沂城市发展集团有限公司招聘岗位</w:t>
      </w:r>
    </w:p>
    <w:tbl>
      <w:tblPr>
        <w:tblpPr w:vertAnchor="text" w:tblpXSpec="left"/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934"/>
        <w:gridCol w:w="919"/>
        <w:gridCol w:w="920"/>
        <w:gridCol w:w="976"/>
        <w:gridCol w:w="920"/>
        <w:gridCol w:w="919"/>
        <w:gridCol w:w="18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需求岗位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人员数量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资格/职称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工作要求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成本管理部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成本管理岗（安装方向）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全日制本科及以上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（安装专业）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5年及以上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具有造价管理相关工作经验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资产运营部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资产管理岗位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全日制本科及以上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企业管理、工商管理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2年及以上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熟练掌握管理理论知识、技能；具备较强的沟通协调能力。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（二）临沂城市发展集团有限公司下属子公司招聘岗位</w:t>
      </w:r>
    </w:p>
    <w:tbl>
      <w:tblPr>
        <w:tblpPr w:vertAnchor="text" w:tblpXSpec="left"/>
        <w:tblW w:w="97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1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需求岗位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人员数量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资格/职称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工作要求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财务部经理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会计、财务管理等相关专业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中级会计师及以上或注册会计师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5年及以上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具有2年以上财务负责人管理经验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财会类、金融管理类相关专业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初级会计师及以上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2年及以上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具有2年及以上财务工作经历，熟悉财务相关流程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文秘、中文、新闻相关专业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2年及以上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熟悉公文格式和要求，擅长文字撰写、公文写作，211、985高校或在国家、省、市级报刊杂志等发表文章的优先考虑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统计岗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初级统计师及以上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具有统计相关工作经验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51" w:lineRule="atLeast"/>
        <w:ind w:left="0" w:right="0"/>
        <w:jc w:val="left"/>
      </w:pPr>
      <w:r>
        <w:rPr>
          <w:rFonts w:hint="eastAsia" w:ascii="Tahoma" w:hAnsi="Tahoma" w:eastAsia="Tahoma" w:cs="Tahom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51" w:lineRule="atLeast"/>
        <w:ind w:left="0" w:right="0"/>
        <w:jc w:val="left"/>
      </w:pPr>
      <w:r>
        <w:rPr>
          <w:rFonts w:hint="default" w:ascii="Tahoma" w:hAnsi="Tahoma" w:eastAsia="Tahoma" w:cs="Tahom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  <w:r>
        <w:rPr>
          <w:rFonts w:hint="default" w:ascii="仿宋_GB2312" w:hAnsi="Tahoma" w:eastAsia="仿宋_GB2312" w:cs="仿宋_GB2312"/>
          <w:kern w:val="0"/>
          <w:sz w:val="32"/>
          <w:szCs w:val="32"/>
          <w:lang w:val="en-US" w:eastAsia="zh-CN" w:bidi="ar"/>
        </w:rPr>
        <w:t>其他要求：应聘人员年龄应在45周岁以下，年龄统计截止时间为2019年11月30日；工作年限统计截止时间为2019年11月30日。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51" w:lineRule="atLeast"/>
        <w:ind w:left="0" w:right="0"/>
        <w:jc w:val="left"/>
      </w:pPr>
      <w:r>
        <w:rPr>
          <w:rFonts w:hint="default" w:ascii="Tahoma" w:hAnsi="Tahoma" w:eastAsia="Tahoma" w:cs="Tahoma"/>
          <w:kern w:val="0"/>
          <w:sz w:val="24"/>
          <w:szCs w:val="24"/>
          <w:lang w:val="en-US" w:eastAsia="zh-CN" w:bidi="ar"/>
        </w:rPr>
        <w:t> </w:t>
      </w:r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7C3D"/>
    <w:rsid w:val="15567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1"/>
    <w:basedOn w:val="4"/>
    <w:uiPriority w:val="0"/>
    <w:rPr>
      <w:bdr w:val="none" w:color="auto" w:sz="0" w:space="0"/>
    </w:rPr>
  </w:style>
  <w:style w:type="character" w:customStyle="1" w:styleId="9">
    <w:name w:val="bds_more2"/>
    <w:basedOn w:val="4"/>
    <w:uiPriority w:val="0"/>
    <w:rPr>
      <w:bdr w:val="none" w:color="auto" w:sz="0" w:space="0"/>
    </w:rPr>
  </w:style>
  <w:style w:type="character" w:customStyle="1" w:styleId="10">
    <w:name w:val="bds_nopic"/>
    <w:basedOn w:val="4"/>
    <w:uiPriority w:val="0"/>
  </w:style>
  <w:style w:type="character" w:customStyle="1" w:styleId="11">
    <w:name w:val="bds_nopic1"/>
    <w:basedOn w:val="4"/>
    <w:uiPriority w:val="0"/>
  </w:style>
  <w:style w:type="character" w:customStyle="1" w:styleId="12">
    <w:name w:val="bds_nopic2"/>
    <w:basedOn w:val="4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2019-10-30T08:46:00Z</dcterms:created>
  <dc:creator>ASUS</dc:creator>
  <cp:lastModifiedBy>ASUS</cp:lastModifiedBy>
  <dcterms:modified xsi:type="dcterms:W3CDTF">2019-10-30T08:47:12Z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